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EF698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200" type="#_x0000_t202" style="position:absolute;left:0;text-align:left;margin-left:48pt;margin-top:-1.1pt;width:66pt;height:30.7pt;z-index:251878400;mso-position-horizontal-relative:text;mso-position-vertical-relative:text">
                        <v:textbox style="mso-next-textbox:#_x0000_s1200">
                          <w:txbxContent>
                            <w:p w:rsidR="008E6CF3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0A39C9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C10407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3A1971" w:rsidRDefault="00C10407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</w:t>
            </w:r>
            <w:r w:rsidR="003A197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</w:t>
            </w:r>
            <w:r w:rsid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nte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AC2D54" w:rsidRPr="00B61DA5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0310BB" w:rsidRPr="0053394B" w:rsidRDefault="00EF6987" w:rsidP="000310BB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margin-left:469.85pt;margin-top:-71.7pt;width:66pt;height:30.7pt;z-index:251877376;mso-position-horizontal-relative:text;mso-position-vertical-relative:text">
                  <v:textbox style="mso-next-textbox:#_x0000_s1199">
                    <w:txbxContent>
                      <w:p w:rsidR="008E6CF3" w:rsidRDefault="008E6CF3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E6CF3" w:rsidRPr="00B61DA5" w:rsidRDefault="008E6CF3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310BB"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0310BB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F6DF8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Fusione / Punto di congelamento</w:t>
            </w:r>
          </w:p>
          <w:p w:rsidR="00AC2D54" w:rsidRPr="00ED2E84" w:rsidRDefault="000310BB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  <w:r w:rsidRPr="000310BB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1 200 - 2 054 °C [6</w:t>
            </w:r>
            <w:r w:rsidR="00ED2E84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]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30.7pt;z-index:251876352;mso-position-horizontal-relative:text;mso-position-vertical-relative:text">
                        <v:textbox style="mso-next-textbox:#_x0000_s1198">
                          <w:txbxContent>
                            <w:p w:rsidR="008E6CF3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4F6D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12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F6DF8" w:rsidRPr="004F6DF8" w:rsidRDefault="004F6DF8" w:rsidP="004F6DF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 Punto di 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ebollizione</w:t>
            </w:r>
          </w:p>
          <w:p w:rsidR="004F6DF8" w:rsidRPr="00ED2E84" w:rsidRDefault="004F6DF8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977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4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30.7pt;z-index:251875328;mso-position-horizontal-relative:text;mso-position-vertical-relative:text">
                        <v:textbox style="mso-next-textbox:#_x0000_s1197">
                          <w:txbxContent>
                            <w:p w:rsidR="008E6CF3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271D1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271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5271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Densità relativa </w:t>
            </w:r>
          </w:p>
          <w:p w:rsidR="00AC2D54" w:rsidRPr="00ED2E84" w:rsidRDefault="005271D1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3.5 - 4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4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30.7pt;z-index:251874304;mso-position-horizontal-relative:text;mso-position-vertical-relative:text">
                        <v:textbox style="mso-next-textbox:#_x0000_s1196">
                          <w:txbxContent>
                            <w:p w:rsidR="008E6CF3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C5410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EF698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8E6CF3" w:rsidRDefault="008E6CF3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2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30.7pt;z-index:251873280;mso-position-horizontal-relative:text;mso-position-vertical-relative:text">
                        <v:textbox style="mso-next-textbox:#_x0000_s1195">
                          <w:txbxContent>
                            <w:p w:rsidR="008E6CF3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E6CF3" w:rsidRPr="00B61DA5" w:rsidRDefault="008E6CF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624C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E624C7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624C7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E624C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10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24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624C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E624C7" w:rsidP="009C7F31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20µg/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@20°C and pH 6-7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97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F698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0" type="#_x0000_t202" style="position:absolute;left:0;text-align:left;margin-left:473.25pt;margin-top:-31.4pt;width:66pt;height:42.35pt;z-index:251779072;mso-position-horizontal-relative:text;mso-position-vertical-relative:text">
                  <v:textbox style="mso-next-textbox:#_x0000_s1100">
                    <w:txbxContent>
                      <w:p w:rsidR="00145D35" w:rsidRDefault="00145D35" w:rsidP="001E5C47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1E5C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| 2    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145D35" w:rsidRDefault="00145D35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EF698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145D35" w:rsidRDefault="00145D35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A16D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EF6987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145D35" w:rsidRDefault="00145D3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EF6987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145D35" w:rsidRDefault="00145D3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BC78B9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F698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145D35" w:rsidRDefault="00145D3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F698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145D35" w:rsidRDefault="00145D3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F698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145D35" w:rsidRDefault="00145D35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CD4FB8" w:rsidRDefault="00CD4FB8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>Destino e percorsi ambientali</w:t>
      </w:r>
    </w:p>
    <w:p w:rsidR="00CD4FB8" w:rsidRDefault="00CD4FB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F698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45D35" w:rsidRDefault="00145D35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F698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45D35" w:rsidRDefault="00145D35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F698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45D35" w:rsidRDefault="00145D35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F698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margin-left:212.1pt;margin-top:-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145D35" w:rsidRDefault="00145D3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Esposizione 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cons.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A31E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54096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EF6987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145D35" w:rsidRDefault="00145D3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  <w:tr w:rsidR="00AC2D54" w:rsidRPr="00C10407" w:rsidTr="0054096F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54096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EF6987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3" type="#_x0000_t202" style="position:absolute;margin-left:210.35pt;margin-top:-.1pt;width:66pt;height:43pt;z-index:251819008;mso-position-horizontal-relative:text;mso-position-vertical-relative:text">
                        <v:textbox style="mso-next-textbox:#_x0000_s1133">
                          <w:txbxContent>
                            <w:p w:rsidR="00145D35" w:rsidRDefault="00145D3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Modellazione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distribuzione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147A69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7A69" w:rsidTr="00147A6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7A69" w:rsidRPr="001E5C47" w:rsidRDefault="00EF6987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7" type="#_x0000_t202" style="position:absolute;margin-left:210.35pt;margin-top:-.1pt;width:66pt;height:42.5pt;z-index:251823104;mso-position-horizontal-relative:text;mso-position-vertical-relative:text">
                        <v:textbox style="mso-next-textbox:#_x0000_s1137">
                          <w:txbxContent>
                            <w:p w:rsidR="00145D35" w:rsidRDefault="00145D3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47A6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7A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47A6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7A6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47A6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3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3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EF6987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45pt;margin-top:.5pt;width:66pt;height:30.7pt;z-index:251824128;mso-position-horizontal-relative:text;mso-position-vertical-relative:text">
                        <v:textbox style="mso-next-textbox:#_x0000_s1139">
                          <w:txbxContent>
                            <w:p w:rsidR="00145D35" w:rsidRDefault="00145D35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96246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  <w:r w:rsidR="00AC2D54" w:rsidRPr="00B61DA5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962462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962462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42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962462" w:rsidRPr="004C167D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(16 giorni) 430-3 910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[12]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(8 giorni) 22.4 mg/L [3]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78-218 644.1 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[62]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2.9 </w:t>
            </w:r>
            <w:proofErr w:type="spellStart"/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mol</w:t>
            </w:r>
            <w:proofErr w:type="spellEnd"/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[1]</w:t>
            </w:r>
          </w:p>
          <w:p w:rsidR="00962462" w:rsidRPr="004C167D" w:rsidRDefault="004C167D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(72 h) </w:t>
            </w:r>
            <w:proofErr w:type="gramStart"/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10-19.3</w:t>
            </w:r>
            <w:proofErr w:type="gramEnd"/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[6]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BF25E7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EF6987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29.5pt;z-index:251726848;mso-position-horizontal-relative:text;mso-position-vertical-relative:text">
                        <v:textbox style="mso-next-textbox:#_x0000_s1067">
                          <w:txbxContent>
                            <w:p w:rsidR="00145D3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F25E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BF25E7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BF25E7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BF25E7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F25E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BF25E7" w:rsidRDefault="00BF25E7" w:rsidP="00BF25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(60 giorni) 88-350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[12]</w:t>
            </w:r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(33 giorni) </w:t>
            </w:r>
            <w:proofErr w:type="gramStart"/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71.5-558.1</w:t>
            </w:r>
            <w:proofErr w:type="gramEnd"/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[7]</w:t>
            </w:r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(30 giorni) 57-88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[9]</w:t>
            </w:r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</w:t>
            </w:r>
            <w:proofErr w:type="gramStart"/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4.7-23.1</w:t>
            </w:r>
            <w:proofErr w:type="gramEnd"/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[12]</w:t>
            </w:r>
          </w:p>
          <w:p w:rsidR="00AC2D54" w:rsidRPr="00C10407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 giorni) 25.1-56 480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[41]</w:t>
            </w:r>
            <w:proofErr w:type="gramStart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EF6987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margin-left:210.1pt;margin-top:.4pt;width:66pt;height:28pt;z-index:251728896;mso-position-horizontal-relative:text;mso-position-vertical-relative:text">
                        <v:textbox style="mso-next-textbox:#_x0000_s1068">
                          <w:txbxContent>
                            <w:p w:rsidR="00145D3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964D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D964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964D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964D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D964D3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1.5-2.56 mg/L [9]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22-30.6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[6]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5.7-99 600 </w:t>
            </w:r>
            <w:r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[51]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 giorni) 22.6 mg/L [3]</w:t>
            </w:r>
          </w:p>
          <w:p w:rsidR="00D964D3" w:rsidRPr="00957590" w:rsidRDefault="00957590" w:rsidP="0095759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5-672 </w:t>
            </w:r>
            <w:r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1636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EF6987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26pt;z-index:251730944;mso-position-horizontal-relative:text;mso-position-vertical-relative:text">
                        <v:textbox style="mso-next-textbox:#_x0000_s1069">
                          <w:txbxContent>
                            <w:p w:rsidR="00145D3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B574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B574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  <w:r w:rsidR="00AC2D54" w:rsidRPr="00B61DA5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FB574E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FB57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  <w:tr w:rsidR="00AC2D54" w:rsidTr="00FB574E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FB574E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B57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FB574E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FB57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FB574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36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(42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232.6-453.8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(30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1.092-2.099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[2]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53.1-4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281.8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[7]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76-600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[7]</w:t>
            </w:r>
          </w:p>
          <w:p w:rsidR="00FB574E" w:rsidRPr="00C10407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(17 giorni) 962.5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986EF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30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FB574E" w:rsidRDefault="00EF6987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57.05pt;width:66pt;height:27.45pt;z-index:251732992;mso-position-horizontal-relative:text;mso-position-vertical-relative:text">
                  <v:textbox style="mso-next-textbox:#_x0000_s1070">
                    <w:txbxContent>
                      <w:p w:rsidR="00145D35" w:rsidRDefault="00145D35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DF042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986EF3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986EF3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(4 giorni) 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5.4-570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[15]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16.9-4 980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[69]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4-600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[25]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400-1 000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[10]</w:t>
            </w:r>
          </w:p>
          <w:p w:rsidR="00AC2D54" w:rsidRPr="00C10407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EC10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203-3 155 000 ng/L [69]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piante acquatiche oltre alle alghe </w:t>
            </w:r>
          </w:p>
        </w:tc>
      </w:tr>
      <w:tr w:rsidR="00AC2D54" w:rsidRPr="00C10407" w:rsidTr="003E6D87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E6D8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E6D87" w:rsidRPr="001E5C47" w:rsidRDefault="003E6D87" w:rsidP="003E6D8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E6D8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E6D8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3E6D87" w:rsidRPr="00FB574E" w:rsidRDefault="00EF6987" w:rsidP="003E6D8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5" type="#_x0000_t202" style="position:absolute;left:0;text-align:left;margin-left:473.25pt;margin-top:-57.55pt;width:66pt;height:24.9pt;z-index:251828224;mso-position-horizontal-relative:text;mso-position-vertical-relative:text">
                  <v:textbox style="mso-next-textbox:#_x0000_s1145">
                    <w:txbxContent>
                      <w:p w:rsidR="00145D35" w:rsidRDefault="00145D35" w:rsidP="00DF042E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DF042E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3E6D87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3E6D87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9452A" w:rsidRPr="0099452A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(7 giorni) </w:t>
            </w:r>
            <w:proofErr w:type="gramStart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8.643-15.966</w:t>
            </w:r>
            <w:proofErr w:type="gram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[3]</w:t>
            </w:r>
          </w:p>
          <w:p w:rsidR="0099452A" w:rsidRPr="0099452A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(7 giorni) 2.76 mg/L [3]</w:t>
            </w:r>
          </w:p>
          <w:p w:rsidR="0099452A" w:rsidRPr="0099452A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 giorni) 45.7 mg/L [3]</w:t>
            </w:r>
          </w:p>
          <w:p w:rsidR="0099452A" w:rsidRPr="0099452A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(7 giorni) 5.314 mg/L [3]</w:t>
            </w:r>
          </w:p>
          <w:p w:rsidR="00AC2D54" w:rsidRPr="00C10407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EC10 (7 giorni) 2.175-4.545 mg/L [3]</w:t>
            </w:r>
            <w:proofErr w:type="gramStart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EF698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145D35" w:rsidRDefault="00145D35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FB2323" w:rsidRDefault="00145D35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2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FB232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828"/>
              <w:gridCol w:w="828"/>
              <w:gridCol w:w="828"/>
              <w:gridCol w:w="828"/>
              <w:gridCol w:w="828"/>
            </w:tblGrid>
            <w:tr w:rsidR="0017292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c</w:t>
                  </w:r>
                  <w:proofErr w:type="gramEnd"/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145D35" w:rsidRDefault="00145D3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FB2323" w:rsidRDefault="00145D3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2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C10407" w:rsidRDefault="001729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17292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EF6987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145D3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FB2323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2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729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0A39C9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artropodi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C257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25747" w:rsidTr="00C257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8" type="#_x0000_t202" style="position:absolute;left:0;text-align:left;margin-left:468.45pt;margin-top:14.4pt;width:66pt;height:35pt;z-index:251831296;mso-position-horizontal-relative:text;mso-position-vertical-relative:text">
                  <v:textbox style="mso-next-textbox:#_x0000_s1148">
                    <w:txbxContent>
                      <w:p w:rsidR="00145D35" w:rsidRDefault="00145D3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FB2323" w:rsidRDefault="00145D3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2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257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257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25747" w:rsidP="00C2574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68.45pt;margin-top:14.9pt;width:66pt;height:35pt;z-index:251832320;mso-position-horizontal-relative:text;mso-position-vertical-relative:text">
                  <v:textbox style="mso-next-textbox:#_x0000_s1149">
                    <w:txbxContent>
                      <w:p w:rsidR="00145D35" w:rsidRDefault="00145D3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FB2323" w:rsidRDefault="00145D3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2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2127F9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EF6987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45D3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FB2323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2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2127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EF6987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145D3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FB2323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2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7F3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0A39C9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mammiferi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F537E8">
        <w:trPr>
          <w:trHeight w:val="209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537E8" w:rsidTr="00F537E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537E8" w:rsidRPr="001E5C47" w:rsidRDefault="00F537E8" w:rsidP="00F537E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537E8" w:rsidRDefault="00F537E8" w:rsidP="00F537E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6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537E8" w:rsidRDefault="00F537E8" w:rsidP="00F537E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537E8" w:rsidRDefault="00F537E8" w:rsidP="00F537E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537E8" w:rsidRDefault="00EF6987" w:rsidP="00F537E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3" type="#_x0000_t202" style="position:absolute;left:0;text-align:left;margin-left:40.3pt;margin-top:-2.9pt;width:66pt;height:35pt;z-index:251835392;mso-position-horizontal-relative:text;mso-position-vertical-relative:text">
                        <v:textbox style="mso-next-textbox:#_x0000_s1153">
                          <w:txbxContent>
                            <w:p w:rsidR="00145D3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FB2323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2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537E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F537E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537E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537E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F537E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15.63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15.63 mg/</w:t>
                  </w:r>
                  <w:proofErr w:type="spell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Nessun pericolo identificato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EA739E">
        <w:trPr>
          <w:trHeight w:val="56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EF6987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27.5pt;z-index:251755520;mso-position-horizontal-relative:text;mso-position-vertical-relative:text">
                        <v:textbox style="mso-next-textbox:#_x0000_s1081">
                          <w:txbxContent>
                            <w:p w:rsidR="00145D35" w:rsidRDefault="00145D35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79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EF6987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7" type="#_x0000_t202" style="position:absolute;left:0;text-align:left;margin-left:44.5pt;margin-top:-2.3pt;width:66pt;height:27.5pt;z-index:251849728;mso-position-horizontal-relative:text;mso-position-vertical-relative:text">
                        <v:textbox style="mso-next-textbox:#_x0000_s1167">
                          <w:txbxContent>
                            <w:p w:rsidR="00145D3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B61DA5" w:rsidRDefault="00145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255A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5AE" w:rsidTr="001A0E2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B61DA5" w:rsidRDefault="004255AE" w:rsidP="004255AE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4255AE" w:rsidRPr="00B61DA5" w:rsidRDefault="004255AE" w:rsidP="004255AE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255AE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2BBC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2BBC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P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10 000-15 900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[6]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</w:t>
            </w:r>
          </w:p>
          <w:p w:rsidR="005F2BBC" w:rsidRPr="001328DE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Non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classificato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[6]</w:t>
            </w:r>
          </w:p>
          <w:p w:rsidR="005F2BBC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DA3BFA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5F2BBC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DF042E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F04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DF04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DF04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DF04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(4h) 888-2 300 mg/m^3 air (rat) [4]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(60 min) 7.6 mg/L air (rat) [2]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LC0 (4h) 888 mg/m^3 air (rat) [2]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[6]</w:t>
            </w: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328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28DE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1328DE" w:rsidRDefault="00EF6987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33.55pt;width:66pt;height:25pt;z-index:251846656">
                  <v:textbox style="mso-next-textbox:#_x0000_s1164">
                    <w:txbxContent>
                      <w:p w:rsidR="00145D35" w:rsidRDefault="00145D3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FB2323" w:rsidRDefault="00145D3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2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464.35pt;margin-top:-214.55pt;width:66pt;height:25.05pt;z-index:251843584;mso-position-horizontal-relative:text;mso-position-vertical-relative:text">
                  <v:textbox style="mso-next-textbox:#_x0000_s1161">
                    <w:txbxContent>
                      <w:p w:rsidR="00145D35" w:rsidRDefault="00145D35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73.25pt;margin-top:-384.45pt;width:66pt;height:24.9pt;z-index:251841536;mso-position-horizontal-relative:text;mso-position-vertical-relative:text">
                  <v:textbox style="mso-next-textbox:#_x0000_s1160">
                    <w:txbxContent>
                      <w:p w:rsidR="00145D35" w:rsidRDefault="00145D35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B61DA5" w:rsidRDefault="00145D35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EF6987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29.35pt;width:66pt;height:25.05pt;z-index:251848704">
                  <v:textbox style="mso-next-textbox:#_x0000_s1165">
                    <w:txbxContent>
                      <w:p w:rsidR="00145D35" w:rsidRDefault="00145D3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87502C">
        <w:trPr>
          <w:trHeight w:val="544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56C6B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56C6B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56C6B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12.55pt;width:66pt;height:25.05pt;z-index:251850752;mso-position-horizontal-relative:text;mso-position-vertical-relative:text">
                  <v:textbox style="mso-next-textbox:#_x0000_s1168">
                    <w:txbxContent>
                      <w:p w:rsidR="00145D35" w:rsidRDefault="00145D35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EF6987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9" type="#_x0000_t202" style="position:absolute;left:0;text-align:left;margin-left:45.6pt;margin-top:-3.85pt;width:66pt;height:28.35pt;z-index:251852800;mso-position-horizontal-relative:text;mso-position-vertical-relative:text">
                        <v:textbox style="mso-next-textbox:#_x0000_s1169">
                          <w:txbxContent>
                            <w:p w:rsidR="00145D35" w:rsidRDefault="00145D35" w:rsidP="00B56C6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B56C6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56C6B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B56C6B" w:rsidRPr="00B61DA5" w:rsidRDefault="00B56C6B" w:rsidP="00B56C6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B56C6B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56C6B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C74706">
        <w:trPr>
          <w:trHeight w:val="60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BE3AD3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E3AD3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BE3AD3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E3AD3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BE3AD3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E3AD3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13.95pt;width:66pt;height:28.35pt;z-index:251853824;mso-position-horizontal-relative:text;mso-position-vertical-relative:text">
                  <v:textbox style="mso-next-textbox:#_x0000_s1170">
                    <w:txbxContent>
                      <w:p w:rsidR="00145D35" w:rsidRDefault="00145D35" w:rsidP="00E42F6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E42F6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6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74706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74706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EF6987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1" type="#_x0000_t202" style="position:absolute;left:0;text-align:left;margin-left:47.5pt;margin-top:-2.6pt;width:66pt;height:28.35pt;z-index:251854848;mso-position-horizontal-relative:text;mso-position-vertical-relative:text">
                        <v:textbox style="mso-next-textbox:#_x0000_s1171">
                          <w:txbxContent>
                            <w:p w:rsidR="00145D35" w:rsidRDefault="00145D35" w:rsidP="00C7470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C7470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470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4706" w:rsidTr="00C7470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74706" w:rsidRPr="00B61DA5" w:rsidRDefault="00C74706" w:rsidP="00C7470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C74706" w:rsidRPr="00B61DA5" w:rsidRDefault="00C74706" w:rsidP="00C7470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4706" w:rsidRPr="00BE3AD3" w:rsidRDefault="00C74706" w:rsidP="00C7470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4706" w:rsidRPr="00BE3AD3" w:rsidRDefault="00C74706" w:rsidP="00C7470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4706" w:rsidRPr="00BE3AD3" w:rsidRDefault="00C74706" w:rsidP="00C7470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4706" w:rsidRPr="00BE3AD3" w:rsidRDefault="00C74706" w:rsidP="00C7470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F55D44">
        <w:trPr>
          <w:trHeight w:val="82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0E0638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FD2F3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FD2F34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EF698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2" type="#_x0000_t202" style="position:absolute;left:0;text-align:left;margin-left:466.35pt;margin-top:-47.1pt;width:66pt;height:28.35pt;z-index:251855872">
                  <v:textbox style="mso-next-textbox:#_x0000_s1172">
                    <w:txbxContent>
                      <w:p w:rsidR="00145D35" w:rsidRDefault="00145D35" w:rsidP="00FD2F3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FD2F3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  <w:proofErr w:type="gramStart"/>
            <w:r w:rsidR="00F55D4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</w:t>
            </w:r>
            <w:proofErr w:type="gramEnd"/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risultati 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Rat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(): 888 mg/m^3 air [2]</w:t>
            </w:r>
          </w:p>
          <w:p w:rsidR="00CD3407" w:rsidRP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NOAEL (rat): 200-3 225 mg/kg </w:t>
            </w:r>
            <w:proofErr w:type="spellStart"/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 [13]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NOAEL (rat):141-302 mg/kg diet [6]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NOAEL (dog): 90 mg/kg diet [2]</w:t>
            </w:r>
          </w:p>
          <w:p w:rsidR="000E0638" w:rsidRDefault="00CD3407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LOAEL (rat): 1 000-1 075 mg/kg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 [3]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FD2F34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EF6987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3" type="#_x0000_t202" style="position:absolute;left:0;text-align:left;margin-left:472.05pt;margin-top:-57.25pt;width:66pt;height:28.35pt;z-index:251857920">
                  <v:textbox style="mso-next-textbox:#_x0000_s1173">
                    <w:txbxContent>
                      <w:p w:rsidR="00145D35" w:rsidRDefault="00145D35" w:rsidP="00F8697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F8697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F8697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F8697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Pr="00B80C65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risultati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NOAEC (rat): 70 mg/m^3 air [2]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EF6987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F6987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28.35pt;z-index:251859968">
                  <v:textbox style="mso-next-textbox:#_x0000_s1174">
                    <w:txbxContent>
                      <w:p w:rsidR="00145D35" w:rsidRDefault="00145D35" w:rsidP="00B80C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B80C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55D44" w:rsidRPr="000A39C9" w:rsidRDefault="00F55D44" w:rsidP="00F55D4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  <w:p w:rsidR="00F86972" w:rsidRPr="00F55D44" w:rsidRDefault="00F86972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Pr="00CD3407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B1773D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96A8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B96A8F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96A8F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14</w:t>
                  </w:r>
                </w:p>
              </w:tc>
            </w:tr>
            <w:tr w:rsidR="00AC2D54" w:rsidTr="00B96A8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B96A8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B96A8F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EF698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5" type="#_x0000_t202" style="position:absolute;left:0;text-align:left;margin-left:466.35pt;margin-top:12.3pt;width:66pt;height:28.35pt;z-index:251860992;mso-position-horizontal-relative:text;mso-position-vertical-relative:text">
                  <v:textbox style="mso-next-textbox:#_x0000_s1175">
                    <w:txbxContent>
                      <w:p w:rsidR="00145D35" w:rsidRDefault="00145D35" w:rsidP="00B96A8F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B96A8F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18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16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945A5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B1773D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945A5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945A53" w:rsidTr="00945A5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945A53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EF6987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6" type="#_x0000_t202" style="position:absolute;left:0;text-align:left;margin-left:466.35pt;margin-top:-59.95pt;width:66pt;height:28.35pt;z-index:251862016">
                  <v:textbox style="mso-next-textbox:#_x0000_s1176">
                    <w:txbxContent>
                      <w:p w:rsidR="00145D35" w:rsidRDefault="00145D35" w:rsidP="00945A53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45D35" w:rsidRPr="00737FB7" w:rsidRDefault="00145D35" w:rsidP="00945A53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EF6987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28.35pt;z-index:251863040;mso-position-horizontal-relative:text;mso-position-vertical-relative:text">
                        <v:textbox style="mso-next-textbox:#_x0000_s1178">
                          <w:txbxContent>
                            <w:p w:rsidR="00145D35" w:rsidRDefault="00145D35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1773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EF6987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9" type="#_x0000_t202" style="position:absolute;left:0;text-align:left;margin-left:48pt;margin-top:-2.6pt;width:66pt;height:25pt;z-index:251864064;mso-position-horizontal-relative:text;mso-position-vertical-relative:text">
                        <v:textbox style="mso-next-textbox:#_x0000_s1179">
                          <w:txbxContent>
                            <w:p w:rsidR="00145D35" w:rsidRDefault="00145D35" w:rsidP="0012545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FB2323" w:rsidRDefault="00145D35" w:rsidP="0012545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2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AC2D54" w:rsidTr="00125452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2545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F698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86" type="#_x0000_t202" style="position:absolute;left:0;text-align:left;margin-left:45.5pt;margin-top:-2.55pt;width:66pt;height:28.35pt;z-index:251867136;mso-position-horizontal-relative:text;mso-position-vertical-relative:text">
                        <v:textbox style="mso-next-textbox:#_x0000_s1186">
                          <w:txbxContent>
                            <w:p w:rsidR="00145D35" w:rsidRDefault="00145D35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E8060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80607" w:rsidRPr="00B61DA5" w:rsidRDefault="00E80607" w:rsidP="00E80607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E80607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F698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87" type="#_x0000_t202" style="position:absolute;left:0;text-align:left;margin-left:45.5pt;margin-top:-2.55pt;width:66pt;height:28.35pt;z-index:251869184;mso-position-horizontal-relative:text;mso-position-vertical-relative:text">
                        <v:textbox style="mso-next-textbox:#_x0000_s1187">
                          <w:txbxContent>
                            <w:p w:rsidR="00145D35" w:rsidRDefault="00145D35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E8060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0A39C9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Neurotossicità</w:t>
            </w:r>
            <w:proofErr w:type="spellEnd"/>
          </w:p>
        </w:tc>
      </w:tr>
      <w:tr w:rsidR="00145D35" w:rsidRPr="00C10407" w:rsidTr="00145D35">
        <w:trPr>
          <w:trHeight w:val="2036"/>
        </w:trPr>
        <w:tc>
          <w:tcPr>
            <w:tcW w:w="10915" w:type="dxa"/>
          </w:tcPr>
          <w:p w:rsidR="00145D35" w:rsidRPr="000A39C9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5D35" w:rsidTr="0001296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1E5C47" w:rsidRDefault="00145D35" w:rsidP="00C25B2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EF6987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F698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1" type="#_x0000_t202" style="position:absolute;left:0;text-align:left;margin-left:45.5pt;margin-top:-2.55pt;width:66pt;height:28.35pt;z-index:251871232;mso-position-horizontal-relative:text;mso-position-vertical-relative:text">
                        <v:textbox style="mso-next-textbox:#_x0000_s1191">
                          <w:txbxContent>
                            <w:p w:rsidR="00145D35" w:rsidRDefault="00145D35" w:rsidP="00145D3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45D35" w:rsidRPr="00737FB7" w:rsidRDefault="00145D35" w:rsidP="00145D3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45D35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45D35" w:rsidTr="0001296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145D35" w:rsidTr="0001296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145D35" w:rsidRPr="00B61DA5" w:rsidRDefault="00145D35" w:rsidP="00C25B29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145D3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C25B29" w:rsidP="00C25B2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  <w:tr w:rsidR="00145D35" w:rsidTr="0001296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5D35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310BB"/>
    <w:rsid w:val="00045F72"/>
    <w:rsid w:val="000535C9"/>
    <w:rsid w:val="000867A4"/>
    <w:rsid w:val="000A31E2"/>
    <w:rsid w:val="000A39C9"/>
    <w:rsid w:val="000E0638"/>
    <w:rsid w:val="00125452"/>
    <w:rsid w:val="0012791F"/>
    <w:rsid w:val="00131B59"/>
    <w:rsid w:val="001328DE"/>
    <w:rsid w:val="00136147"/>
    <w:rsid w:val="00141D22"/>
    <w:rsid w:val="00145D35"/>
    <w:rsid w:val="00147A69"/>
    <w:rsid w:val="0017292A"/>
    <w:rsid w:val="001A0E25"/>
    <w:rsid w:val="001E5C47"/>
    <w:rsid w:val="002127F9"/>
    <w:rsid w:val="00240DAC"/>
    <w:rsid w:val="00267F5A"/>
    <w:rsid w:val="002B0991"/>
    <w:rsid w:val="002D5267"/>
    <w:rsid w:val="002E68FA"/>
    <w:rsid w:val="002F38C8"/>
    <w:rsid w:val="00310398"/>
    <w:rsid w:val="00320A22"/>
    <w:rsid w:val="00351294"/>
    <w:rsid w:val="003A1971"/>
    <w:rsid w:val="003E6D87"/>
    <w:rsid w:val="003F0F93"/>
    <w:rsid w:val="00401548"/>
    <w:rsid w:val="004255AE"/>
    <w:rsid w:val="00444694"/>
    <w:rsid w:val="00460203"/>
    <w:rsid w:val="004630BC"/>
    <w:rsid w:val="004862EF"/>
    <w:rsid w:val="00497778"/>
    <w:rsid w:val="004979B0"/>
    <w:rsid w:val="004C167D"/>
    <w:rsid w:val="004F6DF8"/>
    <w:rsid w:val="004F7D14"/>
    <w:rsid w:val="005271D1"/>
    <w:rsid w:val="0053394B"/>
    <w:rsid w:val="0054096F"/>
    <w:rsid w:val="00544CA6"/>
    <w:rsid w:val="00556F84"/>
    <w:rsid w:val="0056041E"/>
    <w:rsid w:val="0058272D"/>
    <w:rsid w:val="005F2BBC"/>
    <w:rsid w:val="00601EB1"/>
    <w:rsid w:val="00601F15"/>
    <w:rsid w:val="00624EA8"/>
    <w:rsid w:val="006404DA"/>
    <w:rsid w:val="006D65EA"/>
    <w:rsid w:val="00737FB7"/>
    <w:rsid w:val="0077128E"/>
    <w:rsid w:val="007B76DA"/>
    <w:rsid w:val="007C5410"/>
    <w:rsid w:val="007F03E1"/>
    <w:rsid w:val="00864712"/>
    <w:rsid w:val="00866E83"/>
    <w:rsid w:val="0087502C"/>
    <w:rsid w:val="00882EDA"/>
    <w:rsid w:val="008A0F9A"/>
    <w:rsid w:val="008E6CF3"/>
    <w:rsid w:val="00941F83"/>
    <w:rsid w:val="00945A53"/>
    <w:rsid w:val="00957590"/>
    <w:rsid w:val="00962462"/>
    <w:rsid w:val="0096275A"/>
    <w:rsid w:val="00971786"/>
    <w:rsid w:val="00986EF3"/>
    <w:rsid w:val="0099452A"/>
    <w:rsid w:val="00996FDF"/>
    <w:rsid w:val="009C7F31"/>
    <w:rsid w:val="00A16D8E"/>
    <w:rsid w:val="00A47F32"/>
    <w:rsid w:val="00A834B3"/>
    <w:rsid w:val="00AC2D54"/>
    <w:rsid w:val="00AE71AB"/>
    <w:rsid w:val="00B1773D"/>
    <w:rsid w:val="00B56C6B"/>
    <w:rsid w:val="00B61DA5"/>
    <w:rsid w:val="00B71636"/>
    <w:rsid w:val="00B769B6"/>
    <w:rsid w:val="00B80C65"/>
    <w:rsid w:val="00B96A8F"/>
    <w:rsid w:val="00BC78B9"/>
    <w:rsid w:val="00BE3AD3"/>
    <w:rsid w:val="00BF25E7"/>
    <w:rsid w:val="00C10407"/>
    <w:rsid w:val="00C204B2"/>
    <w:rsid w:val="00C25747"/>
    <w:rsid w:val="00C25B29"/>
    <w:rsid w:val="00C2624F"/>
    <w:rsid w:val="00C73869"/>
    <w:rsid w:val="00C74706"/>
    <w:rsid w:val="00C779E1"/>
    <w:rsid w:val="00C95846"/>
    <w:rsid w:val="00CD3407"/>
    <w:rsid w:val="00CD4FB8"/>
    <w:rsid w:val="00CF6D61"/>
    <w:rsid w:val="00D74625"/>
    <w:rsid w:val="00D964D3"/>
    <w:rsid w:val="00DA3BFA"/>
    <w:rsid w:val="00DF042E"/>
    <w:rsid w:val="00E42F60"/>
    <w:rsid w:val="00E60EF3"/>
    <w:rsid w:val="00E624C7"/>
    <w:rsid w:val="00E80607"/>
    <w:rsid w:val="00EA739E"/>
    <w:rsid w:val="00ED2E84"/>
    <w:rsid w:val="00EF6987"/>
    <w:rsid w:val="00F40C99"/>
    <w:rsid w:val="00F537E8"/>
    <w:rsid w:val="00F55D44"/>
    <w:rsid w:val="00F75CF8"/>
    <w:rsid w:val="00F86972"/>
    <w:rsid w:val="00FB2323"/>
    <w:rsid w:val="00FB4F2A"/>
    <w:rsid w:val="00FB574E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15</Pages>
  <Words>5961</Words>
  <Characters>33984</Characters>
  <Application>Microsoft Office Word</Application>
  <DocSecurity>0</DocSecurity>
  <Lines>283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88</cp:revision>
  <cp:lastPrinted>2018-02-02T14:54:00Z</cp:lastPrinted>
  <dcterms:created xsi:type="dcterms:W3CDTF">2018-02-01T10:15:00Z</dcterms:created>
  <dcterms:modified xsi:type="dcterms:W3CDTF">2018-02-05T11:25:00Z</dcterms:modified>
</cp:coreProperties>
</file>