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 </w:t>
      </w:r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/</w:t>
      </w:r>
      <w:r w:rsidR="009F34E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ORANGE L</w:t>
      </w:r>
      <w:r w:rsidR="00324DC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E</w:t>
      </w:r>
      <w:r w:rsidR="001534A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A</w:t>
      </w:r>
      <w:r w:rsidR="00324DC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</w:t>
      </w:r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FD5B9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382B" w:rsidTr="00FD5B9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F382B" w:rsidRDefault="008E709C" w:rsidP="008E709C">
                  <w:pP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AF56E9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F56E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F56E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3A1971" w:rsidRDefault="00F16A0B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45.05pt;width:66pt;height:47.95pt;z-index:251878400;mso-position-horizontal-relative:text;mso-position-vertical-relative:text">
                  <v:textbox style="mso-next-textbox:#_x0000_s1200">
                    <w:txbxContent>
                      <w:p w:rsidR="00CB7442" w:rsidRDefault="00CB7442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A1971" w:rsidRP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8E709C" w:rsidRDefault="00AF56E9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Solido (100%) [1</w:t>
            </w:r>
            <w:r w:rsidR="008E709C"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P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</w:t>
            </w:r>
          </w:p>
          <w:p w:rsid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Polvere (100%) [</w:t>
            </w:r>
            <w:r w:rsidR="00AF56E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P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8E709C" w:rsidRPr="008E709C" w:rsidRDefault="008E709C" w:rsidP="00AF56E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Inorganica (100%) [</w:t>
            </w:r>
            <w:r w:rsidR="00AF56E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D040F5">
        <w:trPr>
          <w:trHeight w:val="170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A149C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A149C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15A3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149CE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149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715A3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0310BB" w:rsidRPr="00D25150" w:rsidRDefault="00D2515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  <w:r w:rsidR="00AC2D54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</w:p>
          <w:p w:rsidR="00AC2D54" w:rsidRPr="00D25150" w:rsidRDefault="00F16A0B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9" type="#_x0000_t202" style="position:absolute;left:0;text-align:left;margin-left:473.05pt;margin-top:-55.8pt;width:66pt;height:47.5pt;z-index:251877376;mso-position-horizontal-relative:text;mso-position-vertical-relative:text">
                  <v:textbox style="mso-next-textbox:#_x0000_s1199">
                    <w:txbxContent>
                      <w:p w:rsidR="00CB7442" w:rsidRDefault="00CB7442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D040F5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>Fusione / Punto di congelamento</w:t>
            </w:r>
          </w:p>
          <w:p w:rsidR="00D25150" w:rsidRPr="00D25150" w:rsidRDefault="00394578" w:rsidP="00715A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550</w:t>
            </w:r>
            <w:r w:rsidR="00D251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°C</w: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 xml:space="preserve"> @ 101.3 kPa </w:t>
            </w:r>
            <w:r w:rsidR="00D251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715A35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D251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C10407" w:rsidRPr="00D040F5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394578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945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Punto di </w:t>
            </w:r>
            <w:r w:rsidR="004F6DF8" w:rsidRPr="003945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ebollizione</w:t>
            </w:r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6B34C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F16A0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5.95pt;z-index:251876352;mso-position-horizontal-relative:text;mso-position-vertical-relative:text">
                        <v:textbox style="mso-next-textbox:#_x0000_s1198">
                          <w:txbxContent>
                            <w:p w:rsidR="00CB7442" w:rsidRDefault="00CB7442" w:rsidP="00B0566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D3F05" w:rsidRDefault="00CB7442" w:rsidP="00B05667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B34C9" w:rsidTr="006B34C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B34C9" w:rsidRDefault="006B34C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B34C9" w:rsidRPr="00141D22" w:rsidRDefault="006B34C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B34C9" w:rsidRDefault="006B34C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B34C9" w:rsidRDefault="006B34C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B34C9" w:rsidRDefault="006B34C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056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B34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B34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6B34C9" w:rsidRPr="00D25150" w:rsidRDefault="006B34C9" w:rsidP="006B34C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    </w:t>
            </w:r>
          </w:p>
          <w:p w:rsidR="006B34C9" w:rsidRPr="00D25150" w:rsidRDefault="006B34C9" w:rsidP="006B34C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>Fusione / Punto di congelamento</w:t>
            </w:r>
          </w:p>
          <w:p w:rsidR="004F6DF8" w:rsidRPr="006B34C9" w:rsidRDefault="006B34C9" w:rsidP="006B34C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550°C @ 101.3 kPa  [1]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6B34C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F16A0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5.9pt;z-index:251875328;mso-position-horizontal-relative:text;mso-position-vertical-relative:text">
                        <v:textbox style="mso-next-textbox:#_x0000_s1197">
                          <w:txbxContent>
                            <w:p w:rsidR="00CB7442" w:rsidRDefault="00CB7442" w:rsidP="00BD3F0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BD3F0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6B34C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2515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6B34C9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9D47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AC2D54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D25150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densità</w:t>
            </w:r>
            <w:r w:rsidR="006B34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relativa</w:t>
            </w:r>
          </w:p>
          <w:p w:rsidR="00D25150" w:rsidRPr="00D25150" w:rsidRDefault="006B34C9" w:rsidP="006B34C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8.93</w:t>
            </w:r>
            <w:r w:rsidR="009D47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@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23.8 </w:t>
            </w:r>
            <w:r w:rsidR="009D47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°C</w:t>
            </w:r>
            <w:r w:rsidR="00D25150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D25150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3A1971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Pr="00C10407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BD3F0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F16A0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48.7pt;z-index:251874304;mso-position-horizontal-relative:text;mso-position-vertical-relative:text">
                        <v:textbox style="mso-next-textbox:#_x0000_s1196">
                          <w:txbxContent>
                            <w:p w:rsidR="00CB7442" w:rsidRDefault="00CB7442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 |1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718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E60EF3" w:rsidRP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nessun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AC2D54" w:rsidRPr="00C10407" w:rsidRDefault="00AC2D54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F16A0B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left:0;text-align:left;margin-left:47.5pt;margin-top:-2.55pt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CB7442" w:rsidRDefault="00CB7442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Altro   | 1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058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E60EF3" w:rsidRDefault="003A1971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9D473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F16A0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42.85pt;z-index:251873280;mso-position-horizontal-relative:text;mso-position-vertical-relative:text">
                        <v:textbox style="mso-next-textbox:#_x0000_s1195">
                          <w:txbxContent>
                            <w:p w:rsidR="00CB7442" w:rsidRDefault="00CB7442" w:rsidP="00DA128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DA128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D473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DA128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  <w:p w:rsidR="00DA1287" w:rsidRPr="00DA1287" w:rsidRDefault="00CD7EBB" w:rsidP="00DA128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9D473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9D473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9D473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12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7E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CD7E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CD7EBB" w:rsidP="00CD7EBB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67.3</w:t>
            </w:r>
            <w:r w:rsidR="00DA128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m</w:t>
            </w:r>
            <w:r w:rsidR="005A20E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g/L @</w:t>
            </w:r>
            <w:r w:rsidR="009D473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20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°C and pH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10.75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F16A0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2" type="#_x0000_t202" style="position:absolute;margin-left:211.6pt;margin-top:.2pt;width:66pt;height:41.4pt;z-index:251879424;mso-position-horizontal-relative:text;mso-position-vertical-relative:text">
                        <v:textbox style="mso-next-textbox:#_x0000_s1202">
                          <w:txbxContent>
                            <w:p w:rsidR="00CB7442" w:rsidRDefault="00CB7442" w:rsidP="009130F9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9130F9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868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F16A0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58.2pt;z-index:251771904;mso-position-horizontal-relative:text;mso-position-vertical-relative:text">
                        <v:textbox style="mso-next-textbox:#_x0000_s1096">
                          <w:txbxContent>
                            <w:p w:rsidR="00CB7442" w:rsidRDefault="00CB7442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868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F16A0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CB7442" w:rsidRDefault="00CB7442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| 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56C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16D8E" w:rsidTr="001B2622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A16D8E" w:rsidRPr="001E5C47" w:rsidRDefault="00A16D8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F16A0B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1" type="#_x0000_t202" style="position:absolute;left:0;text-align:left;margin-left:38.6pt;margin-top:.2pt;width:66pt;height:42.4pt;z-index:251887616;mso-position-horizontal-relative:text;mso-position-vertical-relative:text">
                        <v:textbox style="mso-next-textbox:#_x0000_s1211">
                          <w:txbxContent>
                            <w:p w:rsidR="00CB7442" w:rsidRDefault="00CB7442" w:rsidP="00116485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116485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|3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B262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164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EA7E30" w:rsidRPr="00EA7E30" w:rsidRDefault="00A16D8E" w:rsidP="00EA7E3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EA7E3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EA7E3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EA7E30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EA7E3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CF183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52304A">
        <w:trPr>
          <w:trHeight w:val="15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BC78B9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B262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52304A" w:rsidRDefault="00F16A0B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 id="_x0000_s1212" type="#_x0000_t202" style="position:absolute;left:0;text-align:left;margin-left:471pt;margin-top:-35.25pt;width:66pt;height:58.2pt;z-index:251888640;mso-position-horizontal-relative:text;mso-position-vertical-relative:text">
                  <v:textbox style="mso-next-textbox:#_x0000_s1212">
                    <w:txbxContent>
                      <w:p w:rsidR="00CB7442" w:rsidRDefault="00CB7442" w:rsidP="006224AC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Default="00CB7442" w:rsidP="006224AC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Sci. ingiustificata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</w:p>
                      <w:p w:rsidR="00CB7442" w:rsidRPr="00B61DA5" w:rsidRDefault="00CB7442" w:rsidP="006224AC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2304A" w:rsidRPr="00BC78B9" w:rsidRDefault="0052304A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88324A" w:rsidRDefault="00AC2D54" w:rsidP="0088324A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6224A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224AC" w:rsidTr="006224A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224AC" w:rsidRDefault="006224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A7341B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8534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F16A0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CB7442" w:rsidRDefault="00CB7442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ossido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94F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F16A0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CB7442" w:rsidRDefault="00CB7442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Sci. ingiustificata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F16A0B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CB7442" w:rsidRDefault="00CB7442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1AE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7341B" w:rsidRDefault="00A7341B" w:rsidP="00A7341B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A7341B" w:rsidRDefault="00CD4FB8" w:rsidP="00A7341B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CD4FB8" w:rsidTr="00CD4FB8">
        <w:trPr>
          <w:trHeight w:val="219"/>
        </w:trPr>
        <w:tc>
          <w:tcPr>
            <w:tcW w:w="10915" w:type="dxa"/>
          </w:tcPr>
          <w:p w:rsidR="00AC2D54" w:rsidRPr="00CD4FB8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                                                                                              !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F16A0B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CB7442" w:rsidRDefault="00CB7442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574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F16A0B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CB7442" w:rsidRDefault="00CB7442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574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B76D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F16A0B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CB7442" w:rsidRDefault="00CB7442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25747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|1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Risultato dello studio                  </w:t>
            </w:r>
            <w:r w:rsidR="002574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257472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A31E2" w:rsidRPr="001E5C47" w:rsidRDefault="00F16A0B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margin-left:218.1pt;margin-top:-.1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CB7442" w:rsidRDefault="00CB7442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6468" w:rsidTr="00257472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F96468" w:rsidRDefault="0025747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257472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47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574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D3D46" w:rsidTr="00DA7F47">
        <w:trPr>
          <w:trHeight w:val="219"/>
        </w:trPr>
        <w:tc>
          <w:tcPr>
            <w:tcW w:w="10915" w:type="dxa"/>
          </w:tcPr>
          <w:p w:rsidR="009D3D46" w:rsidRPr="000A39C9" w:rsidRDefault="009D3D46" w:rsidP="009D3D4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terrestre      </w:t>
            </w:r>
          </w:p>
        </w:tc>
      </w:tr>
      <w:tr w:rsidR="009D3D46" w:rsidRPr="00C10407" w:rsidTr="00DA7F47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9D3D46" w:rsidTr="00DA7F47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9D3D46" w:rsidRPr="001E5C47" w:rsidRDefault="00F16A0B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5" type="#_x0000_t202" style="position:absolute;margin-left:218.1pt;margin-top:-.1pt;width:66pt;height:40.75pt;z-index:251898880;mso-position-horizontal-relative:text;mso-position-vertical-relative:text">
                        <v:textbox style="mso-next-textbox:#_x0000_s1225">
                          <w:txbxContent>
                            <w:p w:rsidR="00CB7442" w:rsidRDefault="00CB7442" w:rsidP="009D3D46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9D3D46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D3D46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3D46" w:rsidRDefault="009D3D46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3D46" w:rsidRDefault="009D3D46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3D46" w:rsidRDefault="009D3D46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3D46" w:rsidRDefault="009D3D46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3D46" w:rsidTr="00DA7F47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9D3D46" w:rsidRDefault="009D3D46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3D46" w:rsidRPr="00F96468" w:rsidRDefault="009D3D46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3D46" w:rsidRPr="00F96468" w:rsidRDefault="009D3D46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3D46" w:rsidRPr="00F96468" w:rsidRDefault="009D3D46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3D46" w:rsidRPr="00F96468" w:rsidRDefault="009D3D46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9D3D46" w:rsidRPr="000A39C9" w:rsidRDefault="009D3D46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D3D46" w:rsidRPr="000A31E2" w:rsidRDefault="009D3D46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D3D46" w:rsidRPr="000A39C9" w:rsidRDefault="009D3D46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D3D46" w:rsidRPr="000A39C9" w:rsidRDefault="009D3D46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D3D46" w:rsidRDefault="009D3D46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9D3D46" w:rsidRPr="00C10407" w:rsidRDefault="009D3D46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54096F" w:rsidTr="009D3D4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F16A0B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CB7442" w:rsidRDefault="00CB7442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6468" w:rsidTr="00F964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9D3D46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9D3D46" w:rsidTr="009D3D46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D3D46" w:rsidRDefault="009D3D46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3D46" w:rsidRPr="00F96468" w:rsidRDefault="009D3D46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3D46" w:rsidRPr="00F96468" w:rsidRDefault="009D3D46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3D46" w:rsidRPr="00F96468" w:rsidRDefault="009D3D46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3D46" w:rsidRPr="00F96468" w:rsidRDefault="009D3D46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96468" w:rsidTr="00F964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9D3D46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9D3D46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9D3D46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9D3D46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19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D3D4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r w:rsidR="0060784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!Dati non forniti dal dichiarante</w:t>
            </w:r>
          </w:p>
        </w:tc>
      </w:tr>
    </w:tbl>
    <w:p w:rsidR="00147A69" w:rsidRPr="00DE36FA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DE36FA" w:rsidTr="0054096F">
        <w:trPr>
          <w:trHeight w:val="219"/>
        </w:trPr>
        <w:tc>
          <w:tcPr>
            <w:tcW w:w="10915" w:type="dxa"/>
          </w:tcPr>
          <w:p w:rsidR="00AC2D54" w:rsidRPr="00DE36FA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Modellazione della distribuzione </w:t>
            </w:r>
            <w:r w:rsidR="00DE36FA"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! </w:t>
            </w:r>
            <w:r w:rsid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(PNEC)</w:t>
            </w:r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DA7F47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presentati</w:t>
            </w:r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</w:t>
            </w:r>
            <w:r w:rsidR="00A5395A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</w:t>
            </w:r>
            <w:r w:rsidR="00DA7F47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Il valore di concentrazione prevista senza effetto (PNEC) è la concentrazione di una sostanza al di sotto della quale non si prevede che si verifichino effetti avversi nell'ambiente. Si noti che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ossicità a breve termine per i pesci</w:t>
            </w:r>
          </w:p>
        </w:tc>
      </w:tr>
      <w:tr w:rsidR="00AC2D54" w:rsidRPr="00C10407" w:rsidTr="00471046">
        <w:trPr>
          <w:trHeight w:val="18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F16A0B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85pt;margin-top:.5pt;width:66pt;height:45.7pt;z-index:251824128;mso-position-horizontal-relative:text;mso-position-vertical-relative:text">
                        <v:textbox style="mso-next-textbox:#_x0000_s1139">
                          <w:txbxContent>
                            <w:p w:rsidR="00CB7442" w:rsidRDefault="00CB7442" w:rsidP="0047104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47104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7104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DA7F47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DA7F47" w:rsidTr="0096246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DA7F47" w:rsidRDefault="00DA7F4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7F47" w:rsidRDefault="00DA7F47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A7F47" w:rsidRDefault="00DA7F4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A7F47" w:rsidRDefault="00DA7F4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DA7F47" w:rsidRPr="00962462" w:rsidRDefault="00DA7F47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DA7F47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DA7F47" w:rsidRDefault="00DA7F4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7F47" w:rsidRDefault="00DA7F47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A7F47" w:rsidRDefault="00DA7F47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A7F47" w:rsidRDefault="00DA7F47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DA7F47" w:rsidRPr="00962462" w:rsidRDefault="00DA7F47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7F4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F13B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40.8-3597.9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7F47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37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62462" w:rsidRPr="004F13BF" w:rsidRDefault="00DA7F47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50</w:t>
            </w:r>
            <w:r w:rsid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8h) 114-610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AE5E14">
        <w:trPr>
          <w:trHeight w:val="182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37F9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37F9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31365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DA7F47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DA7F47" w:rsidTr="00D37F9A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DA7F47" w:rsidRDefault="00DA7F4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7F47" w:rsidRPr="00B61DA5" w:rsidRDefault="00DA7F47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A7F47" w:rsidRPr="00BF25E7" w:rsidRDefault="00DA7F4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A7F47" w:rsidRPr="00BF25E7" w:rsidRDefault="00DA7F4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7F47" w:rsidRDefault="00DA7F47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313652" w:rsidRPr="004F13BF" w:rsidRDefault="00F16A0B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3" type="#_x0000_t202" style="position:absolute;left:0;text-align:left;margin-left:468.35pt;margin-top:-46.1pt;width:66pt;height:47.55pt;z-index:251889664;mso-position-horizontal-relative:text;mso-position-vertical-relative:text">
                  <v:textbox style="mso-next-textbox:#_x0000_s1213">
                    <w:txbxContent>
                      <w:p w:rsidR="00CB7442" w:rsidRDefault="00CB7442" w:rsidP="0031365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31365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313652" w:rsidRPr="004F13BF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313652" w:rsidRPr="004F13BF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 mesi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7F47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DA7F47" w:rsidRDefault="00DA7F47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(84</w: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39.4-176.3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A7F47" w:rsidRPr="00DA7F47" w:rsidRDefault="00DA7F47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(62 giorni) 87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DA7F47" w:rsidRPr="00DA7F47" w:rsidRDefault="00DA7F47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(60 giorni) 70-136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DA7F47" w:rsidRPr="00AE5E14" w:rsidRDefault="00DA7F47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(32 giorni) 107.7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a breve termine per invertebrati acquatici</w:t>
            </w:r>
          </w:p>
        </w:tc>
      </w:tr>
      <w:tr w:rsidR="00AC2D54" w:rsidRPr="00C10407" w:rsidTr="00AE5E14">
        <w:trPr>
          <w:trHeight w:val="181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E5E1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D65D7C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A7F47" w:rsidTr="00D964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DA7F47" w:rsidRDefault="00DA7F4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7F47" w:rsidRDefault="00D65D7C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A7F47" w:rsidRDefault="00DA7F4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A7F47" w:rsidRDefault="00DA7F4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DA7F47" w:rsidRDefault="00DA7F4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65D7C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D65D7C" w:rsidRDefault="00D65D7C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65D7C" w:rsidRDefault="00D65D7C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65D7C" w:rsidRDefault="00D65D7C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D65D7C" w:rsidRDefault="00D65D7C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D65D7C" w:rsidRDefault="00D65D7C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F16A0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68" type="#_x0000_t202" style="position:absolute;left:0;text-align:left;margin-left:465.45pt;margin-top:9.85pt;width:66pt;height:44.8pt;z-index:251728896;mso-position-horizontal-relative:text;mso-position-vertical-relative:text">
                  <v:textbox style="mso-next-textbox:#_x0000_s1068">
                    <w:txbxContent>
                      <w:p w:rsidR="00CB7442" w:rsidRDefault="00CB7442" w:rsidP="00AE5E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AE5E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73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A7F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E207FB" w:rsidRPr="004F13BF" w:rsidRDefault="00D65D7C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</w:t>
            </w:r>
            <w:r w:rsidR="00E207FB"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giorni</w:t>
            </w:r>
            <w:r w:rsidR="00E207FB"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590.94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65D7C" w:rsidRPr="00D65D7C" w:rsidRDefault="00D65D7C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0 (48h)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26-3115.8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40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65D7C" w:rsidRPr="00D65D7C" w:rsidRDefault="00D65D7C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EC10 (72h) 111.2-252.3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[4]</w:t>
            </w:r>
          </w:p>
          <w:p w:rsidR="00D65D7C" w:rsidRPr="00D65D7C" w:rsidRDefault="00D65D7C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EC10 (48h) 9.2-1409.6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[7]</w:t>
            </w:r>
          </w:p>
          <w:p w:rsidR="00AC2D54" w:rsidRDefault="00D65D7C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(72h) 57.1-2173.8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[6]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Pr="00957590" w:rsidRDefault="00D964D3" w:rsidP="00E207FB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B6CCD" w:rsidRDefault="002B6CC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B6CCD" w:rsidRDefault="002B6CC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B6CCD" w:rsidRDefault="002B6CC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B6CCD" w:rsidRDefault="002B6CC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a lungo termine per gli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A41961">
        <w:trPr>
          <w:trHeight w:val="196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986EF3" w:rsidTr="009841E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F16A0B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margin-left:210.1pt;margin-top:.3pt;width:66pt;height:43.15pt;z-index:251881472;mso-position-horizontal-relative:text;mso-position-vertical-relative:text">
                        <v:textbox style="mso-next-textbox:#_x0000_s1204">
                          <w:txbxContent>
                            <w:p w:rsidR="00CB7442" w:rsidRDefault="00CB7442" w:rsidP="00A419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A419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2BBA" w:rsidTr="009841E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C2BBA" w:rsidRDefault="000C2BBA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Pr="00141D22" w:rsidRDefault="009841E6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37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P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841E6" w:rsidTr="009841E6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41E6" w:rsidRDefault="009841E6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41E6" w:rsidRPr="00141D22" w:rsidRDefault="009841E6" w:rsidP="00986EF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25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41E6" w:rsidRDefault="009841E6" w:rsidP="00986EF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41E6" w:rsidRDefault="009841E6" w:rsidP="00986EF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841E6" w:rsidRPr="000C2BBA" w:rsidRDefault="009841E6" w:rsidP="00986EF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B6CC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62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2B6CC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C2BB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0C2BBA" w:rsidRPr="000C2BBA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0C2BBA" w:rsidRPr="00AC4918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AC49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C49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0C2BBA" w:rsidRPr="000C2BBA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AC49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4.2 mesi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AC49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143.3-757.2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AC49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AC4918" w:rsidRDefault="00AC4918" w:rsidP="00AC491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 mesi)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C2BBA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4918" w:rsidRPr="00AC4918" w:rsidRDefault="00AC4918" w:rsidP="00AC491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(34giorni) 109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AC4918" w:rsidRPr="00AC4918" w:rsidRDefault="00AC4918" w:rsidP="00AC491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(30 giorni) 31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AC4918" w:rsidRPr="000C2BBA" w:rsidRDefault="00AC4918" w:rsidP="00AC491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(25 giorni) 20-153.8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782976">
        <w:trPr>
          <w:trHeight w:val="246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41961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5F09E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9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82976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82976" w:rsidRDefault="0078297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82976" w:rsidRDefault="00782976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  <w:r w:rsidR="005F09E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09E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86EF3" w:rsidRDefault="00F16A0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45.5pt;width:66pt;height:39.4pt;z-index:251732992;mso-position-horizontal-relative:text;mso-position-vertical-relative:text">
                  <v:textbox style="mso-next-textbox:#_x0000_s1070">
                    <w:txbxContent>
                      <w:p w:rsidR="00CB7442" w:rsidRDefault="00CB7442" w:rsidP="00A41961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A41961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7F03E1" w:rsidRPr="00B9682D" w:rsidRDefault="00986EF3" w:rsidP="00B9682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</w:t>
            </w:r>
            <w:r w:rsidR="00B9682D"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EC50 (72h) </w:t>
            </w:r>
            <w:r w:rsid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20.5-364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09E3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15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03E1" w:rsidRPr="005F09E3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EC</w:t>
            </w:r>
            <w:r w:rsidR="005F09E3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50</w:t>
            </w: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</w:t>
            </w:r>
            <w:r w:rsidR="005F09E3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48</w:t>
            </w: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h) </w:t>
            </w:r>
            <w:r w:rsidR="005F09E3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21.7-388</w:t>
            </w:r>
            <w:r w:rsidR="00B9682D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r w:rsidR="005F09E3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en-US" w:eastAsia="it-IT"/>
              </w:rPr>
              <w:t>µ</w:t>
            </w: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g/L [</w:t>
            </w:r>
            <w:r w:rsid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8</w:t>
            </w: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09E3" w:rsidRPr="005F09E3" w:rsidRDefault="005F09E3" w:rsidP="005F09E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="007F03E1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 giorni</w:t>
            </w:r>
            <w:r w:rsidR="007F03E1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22.7-192.3</w:t>
            </w:r>
            <w:r w:rsidR="00B9682D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5F09E3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F03E1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782976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2]</w:t>
            </w:r>
            <w:r w:rsidR="00AC2D54"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5F09E3" w:rsidRPr="005F09E3" w:rsidRDefault="005F09E3" w:rsidP="005F09E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LOEC (4giorni) 44.3-298.1 </w:t>
            </w:r>
            <w:r w:rsidRPr="005F09E3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AC2D54" w:rsidRPr="00782976" w:rsidRDefault="005F09E3" w:rsidP="005F09E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EC10 (4 giorni) 29.4-1231.8 </w:t>
            </w:r>
            <w:r w:rsidRPr="005F09E3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F09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[4]</w:t>
            </w:r>
            <w:r w:rsidR="00AC2D54" w:rsidRPr="0078297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F09E3" w:rsidRPr="007F03E1" w:rsidTr="005F09E3">
        <w:trPr>
          <w:trHeight w:val="219"/>
        </w:trPr>
        <w:tc>
          <w:tcPr>
            <w:tcW w:w="10915" w:type="dxa"/>
          </w:tcPr>
          <w:p w:rsidR="005F09E3" w:rsidRPr="007F03E1" w:rsidRDefault="005F09E3" w:rsidP="005F09E3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piante acquatiche oltre alle alghe </w:t>
            </w:r>
          </w:p>
        </w:tc>
      </w:tr>
      <w:tr w:rsidR="005F09E3" w:rsidRPr="00C10407" w:rsidTr="005F09E3">
        <w:trPr>
          <w:trHeight w:val="198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F09E3" w:rsidTr="005F09E3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09E3" w:rsidRPr="001E5C47" w:rsidRDefault="005F09E3" w:rsidP="005F09E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09E3" w:rsidRDefault="005F09E3" w:rsidP="005F09E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09E3" w:rsidRDefault="005F09E3" w:rsidP="005F09E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09E3" w:rsidRDefault="005F09E3" w:rsidP="005F09E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09E3" w:rsidRDefault="005F09E3" w:rsidP="005F09E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09E3" w:rsidTr="005F09E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F09E3" w:rsidRPr="00B61DA5" w:rsidRDefault="005F09E3" w:rsidP="005F09E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09E3" w:rsidRPr="00B61DA5" w:rsidRDefault="005F09E3" w:rsidP="005F09E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09E3" w:rsidRPr="00B61DA5" w:rsidRDefault="005F09E3" w:rsidP="005F09E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09E3" w:rsidRDefault="005F09E3" w:rsidP="005F09E3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09E3" w:rsidRDefault="005F09E3" w:rsidP="005F09E3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5F09E3" w:rsidRDefault="005F09E3" w:rsidP="005F09E3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F09E3" w:rsidTr="005F09E3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F09E3" w:rsidRDefault="005F09E3" w:rsidP="005F09E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09E3" w:rsidRDefault="005F09E3" w:rsidP="005F09E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09E3" w:rsidRDefault="005F09E3" w:rsidP="005F09E3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09E3" w:rsidRDefault="005F09E3" w:rsidP="005F09E3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5F09E3" w:rsidRDefault="005F09E3" w:rsidP="005F09E3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F09E3" w:rsidRPr="000A39C9" w:rsidRDefault="005F09E3" w:rsidP="005F09E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5F09E3" w:rsidRPr="00986EF3" w:rsidRDefault="005F09E3" w:rsidP="005F09E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elaborati  </w:t>
            </w:r>
          </w:p>
          <w:p w:rsidR="005F09E3" w:rsidRPr="000A39C9" w:rsidRDefault="005F09E3" w:rsidP="005F09E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F09E3" w:rsidRPr="000A39C9" w:rsidRDefault="005F09E3" w:rsidP="005F09E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F09E3" w:rsidRDefault="00F16A0B" w:rsidP="005F09E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6" type="#_x0000_t202" style="position:absolute;left:0;text-align:left;margin-left:471.05pt;margin-top:-45.5pt;width:66pt;height:39.4pt;z-index:251900928;mso-position-horizontal-relative:text;mso-position-vertical-relative:text">
                  <v:textbox style="mso-next-textbox:#_x0000_s1226">
                    <w:txbxContent>
                      <w:p w:rsidR="00CB7442" w:rsidRDefault="00CB7442" w:rsidP="005F09E3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5F09E3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5F09E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5F09E3" w:rsidRPr="00B9682D" w:rsidRDefault="005F09E3" w:rsidP="005F09E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5F09E3" w:rsidRPr="005F09E3" w:rsidRDefault="005F09E3" w:rsidP="005F09E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IC1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(7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giorni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85-1025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Pr="005F09E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0D2764">
        <w:trPr>
          <w:trHeight w:val="223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EC6A7A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2764" w:rsidTr="00EC6A7A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D2764" w:rsidRDefault="00EC6A7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EC6A7A" w:rsidRDefault="00EC6A7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C6A7A" w:rsidTr="00EC6A7A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EC6A7A" w:rsidRDefault="00EC6A7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EC6A7A" w:rsidRDefault="00EC6A7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C6A7A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EC6A7A" w:rsidTr="00EC6A7A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EC6A7A" w:rsidRDefault="00EC6A7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EC6A7A" w:rsidRDefault="00EC6A7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C6A7A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C6A7A" w:rsidTr="00EC6A7A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EC6A7A" w:rsidRDefault="00EC6A7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EC6A7A" w:rsidRDefault="00EC6A7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C6A7A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EC6A7A" w:rsidRPr="000D2764" w:rsidRDefault="00EC6A7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F16A0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71.05pt;margin-top:10.45pt;width:66pt;height:35pt;z-index:251737088;mso-position-horizontal-relative:text;mso-position-vertical-relative:text">
                  <v:textbox style="mso-next-textbox:#_x0000_s1072">
                    <w:txbxContent>
                      <w:p w:rsidR="00CB7442" w:rsidRDefault="00CB7442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FB2323" w:rsidRDefault="00CB7442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C6A7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C6A7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D276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0D2764" w:rsidRPr="000D2764" w:rsidRDefault="000D276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0D2764" w:rsidRPr="00B9682D" w:rsidRDefault="000D2764" w:rsidP="000D27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0D2764" w:rsidRPr="007F03E1" w:rsidRDefault="00EC6A7A" w:rsidP="000D27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="000D2764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9h</w:t>
            </w:r>
            <w:r w:rsidR="000D2764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0D276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0D2764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0D2764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Default="000D2764" w:rsidP="00EC6A7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EC6A7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24h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EC6A7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EC6A7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EC6A7A" w:rsidRDefault="00EC6A7A" w:rsidP="00EC6A7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IC10 (24h) 1-2.79 mg/L [3]</w:t>
            </w:r>
          </w:p>
          <w:p w:rsidR="00EC6A7A" w:rsidRPr="000D2764" w:rsidRDefault="00EC6A7A" w:rsidP="00EC6A7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IC10 (60min) 2.92-9.56 mg/L [2]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3478B" w:rsidRDefault="00C3478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3478B" w:rsidRDefault="00C3478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D2764" w:rsidTr="00C3478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D2764" w:rsidRPr="001E5C47" w:rsidRDefault="000D2764" w:rsidP="000D276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F16A0B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46" type="#_x0000_t202" style="position:absolute;left:0;text-align:left;margin-left:40.65pt;margin-top:1.15pt;width:66pt;height:35pt;z-index:251829248;mso-position-horizontal-relative:text;mso-position-vertical-relative:text">
                        <v:textbox style="mso-next-textbox:#_x0000_s1146">
                          <w:txbxContent>
                            <w:p w:rsidR="00CB7442" w:rsidRDefault="00CB7442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FB2323" w:rsidRDefault="00CB7442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D276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6B18" w:rsidTr="00C3478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F6B18" w:rsidRDefault="005F6B18" w:rsidP="000D276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C3478B" w:rsidRDefault="00C3478B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3478B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C3478B" w:rsidTr="00C3478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3478B" w:rsidRDefault="00C3478B" w:rsidP="000D276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3478B" w:rsidRPr="00C3478B" w:rsidRDefault="00C3478B" w:rsidP="000D276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3478B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3478B" w:rsidRPr="005F6B18" w:rsidRDefault="00C3478B" w:rsidP="000D276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3478B" w:rsidRPr="005F6B18" w:rsidRDefault="00C3478B" w:rsidP="000D276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24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C3478B" w:rsidRPr="005F6B18" w:rsidRDefault="00C3478B" w:rsidP="000D276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C3478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C3478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F6B1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F6B18" w:rsidRPr="005F6B18" w:rsidRDefault="005F6B1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5F6B18" w:rsidRPr="005F6B18" w:rsidRDefault="005F6B1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P/R </w:t>
            </w: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</w:t>
            </w:r>
          </w:p>
          <w:p w:rsidR="005F6B18" w:rsidRPr="005F6B18" w:rsidRDefault="00C3478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35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1699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C3478B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503-4719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C3478B" w:rsidRPr="00C3478B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1126-2903 mg/kg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[3]</w:t>
            </w:r>
          </w:p>
          <w:p w:rsidR="00C3478B" w:rsidRPr="00C3478B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(20 giorni) 3390-5230 mg/kg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C3478B" w:rsidRPr="005F6B18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LOEC (35 giorni) 2734 mg/kg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C3478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F16A0B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CB7442" w:rsidRDefault="00CB7442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FB2323" w:rsidRDefault="00CB7442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2E4E" w:rsidTr="00C3478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F2E4E" w:rsidRDefault="006F2E4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C3478B" w:rsidRDefault="00C3478B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3478B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C3478B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C3478B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C3478B" w:rsidRDefault="00C3478B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3478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  <w:tr w:rsidR="00C3478B" w:rsidTr="00C3478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3478B" w:rsidRDefault="00C3478B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3478B" w:rsidRPr="00C3478B" w:rsidRDefault="00C3478B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3478B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3478B" w:rsidRPr="00C3478B" w:rsidRDefault="00C3478B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3478B" w:rsidRPr="00C3478B" w:rsidRDefault="00C3478B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C3478B" w:rsidRPr="00C3478B" w:rsidRDefault="00C3478B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3478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3478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C3478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1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3478B" w:rsidRPr="005F6B18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C3478B" w:rsidRPr="005F6B18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P/R </w:t>
            </w: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</w:t>
            </w:r>
          </w:p>
          <w:p w:rsidR="00C3478B" w:rsidRPr="005F6B18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(3.733 mesi) 130-564 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[3]</w:t>
            </w:r>
          </w:p>
          <w:p w:rsidR="00C3478B" w:rsidRPr="00C3478B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(56 giorni) 468-2202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[4]</w:t>
            </w:r>
          </w:p>
          <w:p w:rsidR="00C3478B" w:rsidRPr="00C3478B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(28 giorni) 400-6078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[6]</w:t>
            </w:r>
          </w:p>
          <w:p w:rsidR="00C3478B" w:rsidRPr="00C3478B" w:rsidRDefault="00C3478B" w:rsidP="00C347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608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uol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B73AFF" w:rsidRDefault="00C3478B" w:rsidP="00B73AF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2.03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uol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B73A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</w:tc>
      </w:tr>
    </w:tbl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91781" w:rsidTr="00DA7F47">
        <w:trPr>
          <w:trHeight w:val="219"/>
        </w:trPr>
        <w:tc>
          <w:tcPr>
            <w:tcW w:w="10915" w:type="dxa"/>
          </w:tcPr>
          <w:p w:rsidR="00791781" w:rsidRPr="0017292A" w:rsidRDefault="00791781" w:rsidP="0079178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9178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artropodi terrestri </w:t>
            </w:r>
          </w:p>
        </w:tc>
      </w:tr>
      <w:tr w:rsidR="00791781" w:rsidRPr="00C10407" w:rsidTr="00DA7F47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791781" w:rsidTr="009F5AF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Pr="001E5C47" w:rsidRDefault="00791781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F16A0B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5" type="#_x0000_t202" style="position:absolute;left:0;text-align:left;margin-left:39.4pt;margin-top:-2.9pt;width:66pt;height:35pt;z-index:251891712;mso-position-horizontal-relative:text;mso-position-vertical-relative:text">
                        <v:textbox style="mso-next-textbox:#_x0000_s1215">
                          <w:txbxContent>
                            <w:p w:rsidR="00CB7442" w:rsidRDefault="00CB7442" w:rsidP="00791781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FB2323" w:rsidRDefault="00CB7442" w:rsidP="00791781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79178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1781" w:rsidTr="009F5AF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Default="00791781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9F5AFC" w:rsidRDefault="009F5AFC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9F5AFC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9F5AFC" w:rsidRDefault="00791781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9F5AFC" w:rsidRDefault="00791781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9F5AFC" w:rsidRDefault="009F5AFC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F5AF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</w:tr>
            <w:tr w:rsidR="009F5AFC" w:rsidTr="009F5AFC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F5AFC" w:rsidRDefault="009F5AFC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F5AFC" w:rsidRPr="009F5AFC" w:rsidRDefault="009F5AFC" w:rsidP="00DA7F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9F5AFC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F5AFC" w:rsidRPr="009F5AFC" w:rsidRDefault="009F5AFC" w:rsidP="00DA7F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F5AFC" w:rsidRPr="009F5AFC" w:rsidRDefault="009F5AFC" w:rsidP="00DA7F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F5AFC" w:rsidRPr="009F5AFC" w:rsidRDefault="009F5AFC" w:rsidP="00DA7F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791781" w:rsidRPr="000A39C9" w:rsidRDefault="00791781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F5AF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91781" w:rsidRPr="0017292A" w:rsidRDefault="00791781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F5AF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791781" w:rsidRPr="000A39C9" w:rsidRDefault="00791781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91781" w:rsidRPr="000A39C9" w:rsidRDefault="00791781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F5AFC" w:rsidRPr="005F6B18" w:rsidRDefault="009F5AFC" w:rsidP="009F5AF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9F5AFC" w:rsidRPr="005F6B18" w:rsidRDefault="009F5AFC" w:rsidP="009F5AF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P/R </w:t>
            </w: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</w:t>
            </w:r>
          </w:p>
          <w:p w:rsidR="009F5AFC" w:rsidRPr="005F6B18" w:rsidRDefault="009F5AFC" w:rsidP="009F5AF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(42 giorni) 400-3000 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[3]</w:t>
            </w:r>
          </w:p>
          <w:p w:rsidR="009F5AFC" w:rsidRPr="00C3478B" w:rsidRDefault="009F5AFC" w:rsidP="009F5AF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(36 giorni) 750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  <w:p w:rsidR="009F5AFC" w:rsidRPr="00C3478B" w:rsidRDefault="009F5AFC" w:rsidP="009F5AF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(28 giorni) 34-7020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[6]</w:t>
            </w:r>
          </w:p>
          <w:p w:rsidR="009F5AFC" w:rsidRPr="00C3478B" w:rsidRDefault="009F5AFC" w:rsidP="009F5AF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EC10 (35 giorni) 360-1200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791781" w:rsidRPr="009F5AFC" w:rsidRDefault="009F5AFC" w:rsidP="009F5AF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EC10 (28 giorni) 193-4718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[19]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79178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79178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21B1" w:rsidTr="0079178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E21B1" w:rsidRDefault="009E21B1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825CDA" w:rsidRDefault="00825CDA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25CDA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9E21B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9E21B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825CDA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11</w:t>
                  </w:r>
                </w:p>
              </w:tc>
            </w:tr>
            <w:tr w:rsidR="00791781" w:rsidTr="00825CDA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Default="00791781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825CDA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825CDA" w:rsidTr="0079178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25CDA" w:rsidRDefault="00825CDA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25CDA" w:rsidRPr="00791781" w:rsidRDefault="00825CDA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25CDA" w:rsidRPr="00791781" w:rsidRDefault="00825CDA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25CDA" w:rsidRPr="00791781" w:rsidRDefault="00825CDA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25CDA" w:rsidRPr="00791781" w:rsidRDefault="00825CDA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F16A0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72.6pt;margin-top:10.8pt;width:66pt;height:35pt;z-index:251832320;mso-position-horizontal-relative:text;mso-position-vertical-relative:text">
                  <v:textbox style="mso-next-textbox:#_x0000_s1149">
                    <w:txbxContent>
                      <w:p w:rsidR="00CB7442" w:rsidRDefault="00CB7442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FB2323" w:rsidRDefault="00CB7442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25C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20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825C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E21B1" w:rsidRPr="000D2764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9E21B1" w:rsidRPr="00B9682D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9E21B1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r w:rsidR="00825C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4.433mesi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825C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150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25C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g/kg s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825C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Default="00825CDA" w:rsidP="00825C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  <w:r w:rsidR="009E21B1"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42</w:t>
            </w:r>
            <w:r w:rsidR="009E21B1"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150-287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="009E21B1"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</w:t>
            </w:r>
            <w:r w:rsid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 s</w:t>
            </w:r>
            <w:r w:rsidR="009E21B1"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uolo </w:t>
            </w:r>
            <w:proofErr w:type="spellStart"/>
            <w:r w:rsidR="009E21B1"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="009E21B1"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9E21B1"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25CDA" w:rsidRDefault="00825CDA" w:rsidP="00825C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(30 giorni) 527-722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825CDA" w:rsidRDefault="00825CDA" w:rsidP="00825C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374-7190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[8]</w:t>
            </w:r>
          </w:p>
          <w:p w:rsidR="00825CDA" w:rsidRPr="009E21B1" w:rsidRDefault="00825CDA" w:rsidP="00825C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(5 giorni) 89-169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[4]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CB744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F16A0B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CB7442" w:rsidRDefault="00CB7442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FB2323" w:rsidRDefault="00CB7442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3770" w:rsidTr="00CB744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53770" w:rsidRDefault="00F53770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Pr="00CB7442" w:rsidRDefault="00CB7442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B7442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Default="00F5377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Default="00F5377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Pr="008C522F" w:rsidRDefault="00CB7442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10</w:t>
                  </w:r>
                </w:p>
              </w:tc>
            </w:tr>
            <w:tr w:rsidR="00CB7442" w:rsidTr="00CB744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B7442" w:rsidRDefault="00CB7442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7442" w:rsidRPr="00CB7442" w:rsidRDefault="00CB7442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B7442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7442" w:rsidRDefault="00CB7442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7442" w:rsidRDefault="00CB7442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7442" w:rsidRPr="008C522F" w:rsidRDefault="00CB7442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11</w:t>
                  </w:r>
                </w:p>
              </w:tc>
            </w:tr>
            <w:tr w:rsidR="00CB7442" w:rsidTr="00CB744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B7442" w:rsidRDefault="00CB7442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7442" w:rsidRPr="00141D22" w:rsidRDefault="00CB7442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7442" w:rsidRDefault="00CB7442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7442" w:rsidRDefault="00CB7442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B7442" w:rsidRPr="008C522F" w:rsidRDefault="00CB7442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B7442" w:rsidRPr="000D2764" w:rsidRDefault="00CB7442" w:rsidP="00CB744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CB7442" w:rsidRPr="00B9682D" w:rsidRDefault="00CB7442" w:rsidP="00CB744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CB7442" w:rsidRDefault="00CB7442" w:rsidP="00CB744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r w:rsidR="00E947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1.726 anni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E947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8.042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CB7442" w:rsidRDefault="00CB7442" w:rsidP="00CB744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 (</w:t>
            </w:r>
            <w:r w:rsidR="00E947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1.534 anni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E947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8.13 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 s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uolo </w:t>
            </w:r>
            <w:proofErr w:type="spellStart"/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E947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CB7442" w:rsidRDefault="00E947A9" w:rsidP="00CB744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(10.033 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163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g/kg suolo </w:t>
            </w:r>
            <w:proofErr w:type="spellStart"/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CB7442" w:rsidRDefault="00CB7442" w:rsidP="00CB744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</w:t>
            </w:r>
            <w:r w:rsidR="00E947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E947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100-810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E947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E947A9" w:rsidRDefault="00E947A9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(21 gio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500-3800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suolo </w:t>
            </w:r>
            <w:proofErr w:type="spellStart"/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CB74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8C522F" w:rsidRPr="00E947A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45F72" w:rsidTr="00E947A9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F16A0B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CB7442" w:rsidRDefault="00CB7442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FB2323" w:rsidRDefault="001261C2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947A9" w:rsidTr="00E947A9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E947A9" w:rsidRDefault="00E947A9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947A9" w:rsidRPr="00E947A9" w:rsidRDefault="00E947A9" w:rsidP="00045F7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E947A9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947A9" w:rsidRPr="00E947A9" w:rsidRDefault="00E947A9" w:rsidP="00045F7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947A9" w:rsidRPr="00E947A9" w:rsidRDefault="00E947A9" w:rsidP="00045F7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947A9" w:rsidRPr="00E947A9" w:rsidRDefault="00E947A9" w:rsidP="00045F7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947A9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47F3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947A9" w:rsidRDefault="00AC2D54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E947A9" w:rsidRPr="000D2764" w:rsidRDefault="00E947A9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E947A9" w:rsidRPr="00B9682D" w:rsidRDefault="00E947A9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E947A9" w:rsidRDefault="00E947A9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 mesi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50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E947A9" w:rsidRDefault="00E947A9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84 giorni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25-2000 m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E947A9" w:rsidRDefault="00E947A9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(75 giorni) 100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[4]</w:t>
            </w:r>
          </w:p>
          <w:p w:rsidR="00E947A9" w:rsidRDefault="00E947A9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(70 giorni) 200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  <w:p w:rsidR="00AC2D54" w:rsidRPr="00E947A9" w:rsidRDefault="00E947A9" w:rsidP="00E947A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(60 giorni) 264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  <w:r w:rsidRPr="00E947A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47F32" w:rsidRPr="00E947A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C2D54" w:rsidRPr="00E947A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261C2" w:rsidTr="008D7847">
        <w:trPr>
          <w:trHeight w:val="219"/>
        </w:trPr>
        <w:tc>
          <w:tcPr>
            <w:tcW w:w="10915" w:type="dxa"/>
          </w:tcPr>
          <w:p w:rsidR="001261C2" w:rsidRPr="001261C2" w:rsidRDefault="001261C2" w:rsidP="001261C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261C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i mammiferi </w:t>
            </w:r>
          </w:p>
        </w:tc>
      </w:tr>
      <w:tr w:rsidR="001261C2" w:rsidRPr="00C10407" w:rsidTr="008D7847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261C2" w:rsidTr="008D7847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261C2" w:rsidRPr="001E5C47" w:rsidRDefault="001261C2" w:rsidP="008D78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61C2" w:rsidRDefault="001261C2" w:rsidP="008D78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61C2" w:rsidRDefault="001261C2" w:rsidP="008D78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61C2" w:rsidRDefault="001261C2" w:rsidP="008D78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61C2" w:rsidRDefault="00F16A0B" w:rsidP="008D78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7" type="#_x0000_t202" style="position:absolute;left:0;text-align:left;margin-left:40.2pt;margin-top:-2.9pt;width:66pt;height:35pt;z-index:251902976;mso-position-horizontal-relative:text;mso-position-vertical-relative:text">
                        <v:textbox style="mso-next-textbox:#_x0000_s1227">
                          <w:txbxContent>
                            <w:p w:rsidR="001261C2" w:rsidRDefault="001261C2" w:rsidP="001261C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261C2" w:rsidRPr="00FB2323" w:rsidRDefault="001261C2" w:rsidP="001261C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61C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261C2" w:rsidTr="008D7847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261C2" w:rsidRDefault="001261C2" w:rsidP="008D78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61C2" w:rsidRPr="00E947A9" w:rsidRDefault="001261C2" w:rsidP="008D78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61C2" w:rsidRPr="00E947A9" w:rsidRDefault="001261C2" w:rsidP="008D78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61C2" w:rsidRPr="00E947A9" w:rsidRDefault="001261C2" w:rsidP="008D78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61C2" w:rsidRPr="00E947A9" w:rsidRDefault="001261C2" w:rsidP="008D78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947A9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</w:tr>
          </w:tbl>
          <w:p w:rsidR="001261C2" w:rsidRPr="000A39C9" w:rsidRDefault="001261C2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1261C2" w:rsidRPr="00045F72" w:rsidRDefault="001261C2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261C2" w:rsidRPr="000A39C9" w:rsidRDefault="001261C2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61C2" w:rsidRDefault="001261C2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1261C2" w:rsidRPr="000D2764" w:rsidRDefault="001261C2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1261C2" w:rsidRPr="00B9682D" w:rsidRDefault="001261C2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1261C2" w:rsidRDefault="001261C2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1.227 anni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550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1261C2" w:rsidRDefault="001261C2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1.159 anni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64 m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1261C2" w:rsidRDefault="001261C2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(11.1 mesi) 512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  <w:p w:rsidR="001261C2" w:rsidRDefault="001261C2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(6.3 mesi) 1000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[3]</w:t>
            </w:r>
          </w:p>
          <w:p w:rsidR="001261C2" w:rsidRPr="00E947A9" w:rsidRDefault="001261C2" w:rsidP="001261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(84 giorni) 1000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[3]</w:t>
            </w:r>
            <w:r w:rsidRPr="00E947A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522F" w:rsidRDefault="008C522F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C11A95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(DN(M)EL)</w:t>
            </w:r>
            <w:r w:rsidR="001D5D3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! 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A5749C">
        <w:trPr>
          <w:trHeight w:val="472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F16A0B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44.7pt;z-index:251755520;mso-position-horizontal-relative:text;mso-position-vertical-relative:text">
                        <v:textbox style="mso-next-textbox:#_x0000_s1081">
                          <w:txbxContent>
                            <w:p w:rsidR="00CB7442" w:rsidRDefault="00CB7442" w:rsidP="00455CB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B61DA5" w:rsidRDefault="00CB7442" w:rsidP="00455CB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455CBD" w:rsidRDefault="00455CBD" w:rsidP="00455CBD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1D5D37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455CBD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455CBD" w:rsidRDefault="00455CBD" w:rsidP="00455CBD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55CB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455CBD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D5D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Pr="00455CBD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4255AE" w:rsidTr="00A5749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5749C" w:rsidTr="00A5749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5749C" w:rsidRDefault="00A5749C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Pr="00A5749C" w:rsidRDefault="00A5749C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5749C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5749C" w:rsidTr="00A5749C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5749C" w:rsidRDefault="00A5749C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Pr="00A5749C" w:rsidRDefault="00A5749C" w:rsidP="004255A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5749C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4255A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4255A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4255A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F16A0B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-44.75pt;width:66pt;height:43.5pt;z-index:251849728;mso-position-horizontal-relative:text;mso-position-vertical-relative:text">
                  <v:textbox style="mso-next-textbox:#_x0000_s1167">
                    <w:txbxContent>
                      <w:p w:rsidR="00CB7442" w:rsidRDefault="00CB7442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2801" w:rsidRDefault="008028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E27BA9">
        <w:trPr>
          <w:trHeight w:val="700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E27BA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27BA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5749C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Peso di evidenza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5749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F16A0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left:0;text-align:left;margin-left:467.25pt;margin-top:11.4pt;width:66pt;height:48pt;z-index:251841536;mso-position-horizontal-relative:text;mso-position-vertical-relative:text">
                  <v:textbox style="mso-next-textbox:#_x0000_s1160">
                    <w:txbxContent>
                      <w:p w:rsidR="00CB7442" w:rsidRDefault="00CB7442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CB7442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5749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5749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C2D54" w:rsidRPr="00A5749C" w:rsidRDefault="00A5749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spellStart"/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Rat</w:t>
            </w:r>
            <w:proofErr w:type="spellEnd"/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84 giorni () [1]</w:t>
            </w:r>
            <w:r w:rsidR="00AC2D54"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2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000</w:t>
            </w:r>
            <w:r w:rsid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-5000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7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A5749C" w:rsidRDefault="00A5749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</w:t>
            </w:r>
          </w:p>
          <w:p w:rsidR="00A5749C" w:rsidRDefault="00A5749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</w:pPr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M/C</w:t>
            </w:r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interpretazione</w:t>
            </w:r>
            <w:proofErr w:type="spellEnd"/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dei</w:t>
            </w:r>
            <w:proofErr w:type="spellEnd"/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dati</w:t>
            </w:r>
            <w:proofErr w:type="spellEnd"/>
          </w:p>
          <w:p w:rsidR="00A5749C" w:rsidRPr="00A5749C" w:rsidRDefault="00A5749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Non </w:t>
            </w:r>
            <w:proofErr w:type="spellStart"/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tossico</w:t>
            </w:r>
            <w:proofErr w:type="spellEnd"/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[8]</w:t>
            </w:r>
          </w:p>
          <w:p w:rsidR="005F2BBC" w:rsidRPr="00E27BA9" w:rsidRDefault="005F2BBC" w:rsidP="005F2B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F16A0B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left:0;text-align:left;margin-left:464.35pt;margin-top:2.65pt;width:66pt;height:49.4pt;z-index:251843584;mso-position-horizontal-relative:text;mso-position-vertical-relative:text">
                  <v:textbox style="mso-next-textbox:#_x0000_s1161">
                    <w:txbxContent>
                      <w:p w:rsidR="00CB7442" w:rsidRDefault="00CB7442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A5749C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F2BBC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5F2BB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F2BB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Inalazione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A5749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5749C" w:rsidTr="00A5749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5749C" w:rsidRDefault="00A5749C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Pr="00A5749C" w:rsidRDefault="00A5749C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5749C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5749C" w:rsidRDefault="00A5749C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A5749C" w:rsidRDefault="00A5749C" w:rsidP="00A574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5749C" w:rsidRPr="00A5749C" w:rsidRDefault="00A5749C" w:rsidP="00A574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LC50 (4h) 5.05 mg/L aria (rat) [1]</w:t>
            </w:r>
          </w:p>
          <w:p w:rsidR="00A5749C" w:rsidRPr="00A5749C" w:rsidRDefault="00A5749C" w:rsidP="00A574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A5749C" w:rsidRPr="00A5749C" w:rsidRDefault="00A5749C" w:rsidP="00A574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A574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dati</w:t>
            </w:r>
          </w:p>
          <w:p w:rsidR="00A5749C" w:rsidRPr="00A5749C" w:rsidRDefault="00A5749C" w:rsidP="00A574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tossico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0280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80280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267F5A" w:rsidTr="0080280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02801" w:rsidTr="0080280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02801" w:rsidRDefault="00802801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02801" w:rsidRPr="00802801" w:rsidRDefault="00802801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02801" w:rsidRPr="00802801" w:rsidRDefault="00802801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02801" w:rsidRPr="00802801" w:rsidRDefault="00802801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02801" w:rsidRPr="00802801" w:rsidRDefault="00802801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802801" w:rsidRDefault="00802801" w:rsidP="0080280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802801" w:rsidRDefault="00802801" w:rsidP="0080280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2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000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3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802801" w:rsidRDefault="00802801" w:rsidP="0080280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</w:t>
            </w:r>
          </w:p>
          <w:p w:rsidR="00802801" w:rsidRPr="00802801" w:rsidRDefault="00F16A0B" w:rsidP="0080280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8" type="#_x0000_t202" style="position:absolute;left:0;text-align:left;margin-left:473.85pt;margin-top:-45.55pt;width:66pt;height:49.4pt;z-index:251892736;mso-position-horizontal-relative:text;mso-position-vertical-relative:text">
                  <v:textbox style="mso-next-textbox:#_x0000_s1218">
                    <w:txbxContent>
                      <w:p w:rsidR="00CB7442" w:rsidRDefault="00CB7442" w:rsidP="00E27BA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B61DA5" w:rsidRDefault="00802801" w:rsidP="00E27BA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802801" w:rsidRPr="0080280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="00802801" w:rsidRPr="0080280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dati</w:t>
            </w:r>
          </w:p>
          <w:p w:rsidR="00E27BA9" w:rsidRPr="00802801" w:rsidRDefault="00802801" w:rsidP="001328D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Non </w:t>
            </w:r>
            <w:proofErr w:type="spellStart"/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tossico</w:t>
            </w:r>
            <w:proofErr w:type="spellEnd"/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3</w:t>
            </w:r>
            <w:r w:rsidRPr="00A574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1328DE" w:rsidRDefault="00802801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</w: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F16A0B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1.85pt;margin-top:12.15pt;width:66pt;height:42.95pt;z-index:251848704">
                  <v:textbox style="mso-next-textbox:#_x0000_s1165">
                    <w:txbxContent>
                      <w:p w:rsidR="00CB7442" w:rsidRDefault="00CB7442" w:rsidP="002B362F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737FB7" w:rsidRDefault="00CB7442" w:rsidP="002B362F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7502C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4A04" w:rsidRPr="00DA3BFA" w:rsidRDefault="004F4A0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9C79F2">
        <w:trPr>
          <w:trHeight w:val="437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F16A0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8" type="#_x0000_t202" style="position:absolute;left:0;text-align:left;margin-left:45pt;margin-top:-3.55pt;width:66pt;height:47.35pt;z-index:251850752;mso-position-horizontal-relative:text;mso-position-vertical-relative:text">
                        <v:textbox style="mso-next-textbox:#_x0000_s1168">
                          <w:txbxContent>
                            <w:p w:rsidR="00CB7442" w:rsidRDefault="00CB7442" w:rsidP="00B90CA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737FB7" w:rsidRDefault="00CB7442" w:rsidP="00B90CA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56C6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4F4A0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Peso di evidenza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4F4A0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F4A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56C6B" w:rsidRPr="009C79F2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F16A0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5" type="#_x0000_t202" style="position:absolute;left:0;text-align:left;margin-left:469.05pt;margin-top:5.2pt;width:66pt;height:47.35pt;z-index:251882496;mso-position-horizontal-relative:text;mso-position-vertical-relative:text">
                  <v:textbox style="mso-next-textbox:#_x0000_s1205">
                    <w:txbxContent>
                      <w:p w:rsidR="00CB7442" w:rsidRDefault="00CB7442" w:rsidP="00D83D6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737FB7" w:rsidRDefault="00CB7442" w:rsidP="00D83D6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D83D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F4A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4F4A04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Peso di evidenza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4F4A04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B7947">
        <w:trPr>
          <w:trHeight w:val="43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1059FD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059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B7947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C74706" w:rsidRPr="003B7947" w:rsidRDefault="003B7947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                                           _____________________________________________________________</w:t>
            </w:r>
            <w:r w:rsidR="003F0F93" w:rsidRP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059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C74706" w:rsidTr="001059FD">
              <w:trPr>
                <w:cnfStyle w:val="100000000000"/>
                <w:trHeight w:val="17"/>
              </w:trPr>
              <w:tc>
                <w:tcPr>
                  <w:cnfStyle w:val="001000000000"/>
                  <w:tcW w:w="1044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Respirazione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F16A0B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2pt;width:66pt;height:52.55pt;z-index:251854848;mso-position-horizontal-relative:text;mso-position-vertical-relative:text">
                  <v:textbox style="mso-next-textbox:#_x0000_s1171">
                    <w:txbxContent>
                      <w:p w:rsidR="00CB7442" w:rsidRDefault="00CB7442" w:rsidP="003B79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737FB7" w:rsidRDefault="00CB7442" w:rsidP="003B79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Pr="00F16A0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left:0;text-align:left;margin-left:468.35pt;margin-top:-165.1pt;width:66pt;height:45.95pt;z-index:251853824;mso-position-horizontal-relative:text;mso-position-vertical-relative:text">
                  <v:textbox style="mso-next-textbox:#_x0000_s1170">
                    <w:txbxContent>
                      <w:p w:rsidR="00CB7442" w:rsidRDefault="00CB7442" w:rsidP="003B7947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737FB7" w:rsidRDefault="001059FD" w:rsidP="003B7947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4675" w:rsidRDefault="00D346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961530">
        <w:trPr>
          <w:trHeight w:val="6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D3467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E0638" w:rsidRPr="001E5C47" w:rsidRDefault="00F16A0B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2" type="#_x0000_t202" style="position:absolute;margin-left:211.1pt;margin-top:.4pt;width:66pt;height:48pt;z-index:251855872;mso-position-horizontal-relative:text;mso-position-vertical-relative:text">
                        <v:textbox style="mso-next-textbox:#_x0000_s1172">
                          <w:txbxContent>
                            <w:p w:rsidR="00CB7442" w:rsidRDefault="00CB7442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A06AE3" w:rsidRDefault="00CB7442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3467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3467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D34675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D346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9F3AF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D34675" w:rsidRDefault="00D34675" w:rsidP="00D3467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D34675" w:rsidRPr="00A5749C" w:rsidRDefault="00D34675" w:rsidP="00D3467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LOAEL (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): 200 ppm [1]</w:t>
            </w:r>
          </w:p>
          <w:p w:rsidR="00D34675" w:rsidRPr="00D34675" w:rsidRDefault="00D34675" w:rsidP="00D3467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NOEL (rat): 0.002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/day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AC2D54" w:rsidRPr="00D34675" w:rsidRDefault="00D34675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D346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LOEL (rat): 0.005 mg/kg </w:t>
            </w:r>
            <w:proofErr w:type="spellStart"/>
            <w:r w:rsidRPr="00D346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D346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/day [1]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</w:t>
            </w:r>
            <w:r w:rsidR="00D3467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C97D2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67"/>
              <w:gridCol w:w="828"/>
              <w:gridCol w:w="828"/>
              <w:gridCol w:w="828"/>
              <w:gridCol w:w="828"/>
            </w:tblGrid>
            <w:tr w:rsidR="00F86972" w:rsidTr="00C97D2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16A0B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06" type="#_x0000_t202" style="position:absolute;margin-left:211.1pt;margin-top:-1.05pt;width:66pt;height:39.5pt;z-index:251883520">
                        <v:textbox style="mso-next-textbox:#_x0000_s1206">
                          <w:txbxContent>
                            <w:p w:rsidR="00CB7442" w:rsidRDefault="00CB7442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Default="00CB7442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  <w:p w:rsidR="00CB7442" w:rsidRPr="00A06AE3" w:rsidRDefault="00CB7442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 |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7D2B" w:rsidTr="00C97D2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97D2B" w:rsidRPr="00C97D2B" w:rsidRDefault="00C97D2B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C97D2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Pr="00C97D2B" w:rsidRDefault="00C97D2B" w:rsidP="00624EA8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97D2B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Pr="00C97D2B" w:rsidRDefault="00C97D2B" w:rsidP="00624EA8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Default="00C97D2B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Default="00C97D2B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06A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F3AF4" w:rsidRPr="009F3AF4" w:rsidRDefault="009F3AF4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F16A0B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7" type="#_x0000_t202" style="position:absolute;left:0;text-align:left;margin-left:472.05pt;margin-top:10.8pt;width:66pt;height:44.65pt;z-index:251884544">
                  <v:textbox style="mso-next-textbox:#_x0000_s1207">
                    <w:txbxContent>
                      <w:p w:rsidR="00CB7442" w:rsidRDefault="00CB7442" w:rsidP="0096153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A06AE3" w:rsidRDefault="00CB7442" w:rsidP="00961530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C97D2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="00B80C65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80C6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C97D2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7D2B" w:rsidTr="00C97D2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97D2B" w:rsidRDefault="00C97D2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Pr="00C97D2B" w:rsidRDefault="00C97D2B" w:rsidP="00125452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97D2B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Pr="00C97D2B" w:rsidRDefault="00C97D2B" w:rsidP="00125452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Default="00C97D2B" w:rsidP="0012545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Default="00C97D2B" w:rsidP="0012545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 w:rsidR="0096153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86972" w:rsidRPr="00F55D44" w:rsidRDefault="00961530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9F3AF4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</w:t>
            </w:r>
            <w:r w:rsidR="009F3A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</w:tc>
      </w:tr>
    </w:tbl>
    <w:p w:rsidR="00F606CE" w:rsidRPr="009F3AF4" w:rsidRDefault="00F606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B479A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F16A0B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51.8pt;z-index:251860992;mso-position-horizontal-relative:text;mso-position-vertical-relative:text">
                        <v:textbox style="mso-next-textbox:#_x0000_s1175">
                          <w:txbxContent>
                            <w:p w:rsidR="00CB7442" w:rsidRDefault="00CB7442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737FB7" w:rsidRDefault="00CB7442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06CE" w:rsidTr="00B479A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606CE" w:rsidRDefault="00F606C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Default="00C97D2B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B96A8F" w:rsidRDefault="00F606CE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B96A8F" w:rsidRDefault="00F606CE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B96A8F" w:rsidRDefault="00C97D2B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5514B5" w:rsidTr="00B479A0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514B5" w:rsidRDefault="00C97D2B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C97D2B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C97D2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479A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C97D2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B1773D" w:rsidTr="00C97D2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F16A0B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51.75pt;z-index:251862016">
                        <v:textbox style="mso-next-textbox:#_x0000_s1176">
                          <w:txbxContent>
                            <w:p w:rsidR="00CB7442" w:rsidRDefault="00CB7442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737FB7" w:rsidRDefault="00CB7442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514B5" w:rsidTr="00C97D2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514B5" w:rsidRPr="005514B5" w:rsidRDefault="005514B5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514B5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5514B5" w:rsidRDefault="00C97D2B" w:rsidP="00B1773D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C97D2B" w:rsidTr="00C97D2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97D2B" w:rsidRPr="005514B5" w:rsidRDefault="00C97D2B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Pr="005514B5" w:rsidRDefault="00C97D2B" w:rsidP="00B1773D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Default="00C97D2B" w:rsidP="00B1773D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7D2B" w:rsidRDefault="00C97D2B" w:rsidP="00B1773D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C97D2B" w:rsidRDefault="00C97D2B" w:rsidP="00B1773D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945A5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2757" w:rsidRDefault="00D427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2757" w:rsidRDefault="00D427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2757" w:rsidRDefault="00D427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2757" w:rsidRDefault="00D427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2757" w:rsidRDefault="00D427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25452" w:rsidTr="00F606CE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E679B" w:rsidTr="00F606CE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42757" w:rsidRDefault="00D42757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42757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E679B" w:rsidTr="00F606CE">
              <w:trPr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42757" w:rsidRDefault="00D42757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42757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F16A0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8" type="#_x0000_t202" style="position:absolute;left:0;text-align:left;margin-left:470pt;margin-top:8.9pt;width:66pt;height:45pt;z-index:251885568;mso-position-horizontal-relative:text;mso-position-vertical-relative:text">
                  <v:textbox style="mso-next-textbox:#_x0000_s1208">
                    <w:txbxContent>
                      <w:p w:rsidR="00CB7442" w:rsidRDefault="00CB7442" w:rsidP="00334B69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A06AE3" w:rsidRDefault="00CB7442" w:rsidP="00334B69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34B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="00D4275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F606CE" w:rsidTr="00DA7F47">
        <w:trPr>
          <w:trHeight w:val="219"/>
        </w:trPr>
        <w:tc>
          <w:tcPr>
            <w:tcW w:w="10915" w:type="dxa"/>
          </w:tcPr>
          <w:p w:rsidR="00F606CE" w:rsidRPr="000A39C9" w:rsidRDefault="00F606CE" w:rsidP="0000309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r w:rsidR="00003097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per la </w:t>
            </w:r>
            <w:proofErr w:type="spellStart"/>
            <w:r w:rsidR="00003097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F606CE" w:rsidRPr="00CD3407" w:rsidTr="00DA7F47">
        <w:trPr>
          <w:trHeight w:val="6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606CE" w:rsidTr="00DA7F47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F606CE" w:rsidRPr="001E5C47" w:rsidRDefault="00F16A0B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20" type="#_x0000_t202" style="position:absolute;margin-left:211.1pt;margin-top:.4pt;width:66pt;height:48pt;z-index:251894784;mso-position-horizontal-relative:text;mso-position-vertical-relative:text">
                        <v:textbox style="mso-next-textbox:#_x0000_s1220">
                          <w:txbxContent>
                            <w:p w:rsidR="00CB7442" w:rsidRDefault="00CB7442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A06AE3" w:rsidRDefault="00CB7442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606C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06CE" w:rsidTr="00DA7F4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F606CE" w:rsidRPr="00B61DA5" w:rsidRDefault="00F606CE" w:rsidP="00DA7F4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606CE" w:rsidRPr="00B61DA5" w:rsidRDefault="00F606CE" w:rsidP="00DA7F4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ED0609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DA7F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606CE" w:rsidTr="00DA7F4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F606CE" w:rsidRDefault="00ED0609" w:rsidP="00DA7F4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ED0609" w:rsidP="00DA7F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DA7F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DA7F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DA7F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606CE" w:rsidRPr="000A39C9" w:rsidRDefault="00F606CE" w:rsidP="00ED060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D06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F606CE" w:rsidRPr="00FD2F34" w:rsidRDefault="00F606CE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606CE" w:rsidRPr="000A39C9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606CE" w:rsidRPr="009F3AF4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F606CE" w:rsidRPr="009F3AF4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9F3AF4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               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F606CE" w:rsidRPr="009F3AF4" w:rsidRDefault="00F606CE" w:rsidP="00ED06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</w:p>
          <w:p w:rsidR="00F606CE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606CE" w:rsidRPr="000A39C9" w:rsidRDefault="00F606CE" w:rsidP="00ED060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ED06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67"/>
              <w:gridCol w:w="828"/>
              <w:gridCol w:w="828"/>
              <w:gridCol w:w="828"/>
              <w:gridCol w:w="828"/>
            </w:tblGrid>
            <w:tr w:rsidR="00F606CE" w:rsidTr="00F606C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606CE" w:rsidRPr="001E5C47" w:rsidRDefault="00F16A0B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6A0B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21" type="#_x0000_t202" style="position:absolute;margin-left:211.1pt;margin-top:-1.05pt;width:66pt;height:54pt;z-index:251895808">
                        <v:textbox style="mso-next-textbox:#_x0000_s1221">
                          <w:txbxContent>
                            <w:p w:rsidR="00CB7442" w:rsidRDefault="00CB7442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B7442" w:rsidRPr="00A06AE3" w:rsidRDefault="00ED0609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606C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06CE" w:rsidTr="00F606C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606CE" w:rsidRPr="00F606CE" w:rsidRDefault="00ED0609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ED0609" w:rsidRDefault="00ED0609" w:rsidP="00DA7F47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ED0609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606CE" w:rsidRPr="00FD2F34" w:rsidRDefault="00F606CE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606CE" w:rsidRPr="00FD2F34" w:rsidRDefault="00F606CE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606CE" w:rsidRPr="000A39C9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606CE" w:rsidRPr="000A39C9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F606CE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606CE" w:rsidRPr="009F3AF4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F606CE" w:rsidRPr="00B80C65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606CE" w:rsidRPr="000A39C9" w:rsidRDefault="00F16A0B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22" type="#_x0000_t202" style="position:absolute;left:0;text-align:left;margin-left:472.05pt;margin-top:10.8pt;width:66pt;height:44.65pt;z-index:251896832">
                  <v:textbox style="mso-next-textbox:#_x0000_s1222">
                    <w:txbxContent>
                      <w:p w:rsidR="00CB7442" w:rsidRDefault="00CB7442" w:rsidP="00F606C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B7442" w:rsidRPr="00A06AE3" w:rsidRDefault="00CB7442" w:rsidP="00F606C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F606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F606C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F606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0 s</w:t>
            </w:r>
            <w:r w:rsidR="00F606C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="00F606C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606C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F606C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F606C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606C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F606C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606CE" w:rsidTr="00DA7F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606CE" w:rsidRPr="001E5C47" w:rsidRDefault="00F606CE" w:rsidP="00DA7F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DA7F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606CE" w:rsidRPr="00FD2F34" w:rsidRDefault="00F606CE" w:rsidP="00DA7F4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606CE" w:rsidRPr="000A39C9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606CE" w:rsidRPr="00F55D44" w:rsidRDefault="00F606CE" w:rsidP="00DA7F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606CE" w:rsidRPr="00F55D44" w:rsidRDefault="00F606CE" w:rsidP="00DA7F47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surrogato)</w:t>
      </w:r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r w:rsidRPr="00444694">
        <w:rPr>
          <w:sz w:val="14"/>
          <w:szCs w:val="14"/>
        </w:rPr>
        <w:t>stimato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r w:rsidRPr="00444694">
        <w:rPr>
          <w:sz w:val="14"/>
          <w:szCs w:val="14"/>
        </w:rPr>
        <w:t>studio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 xml:space="preserve">C  </w:t>
      </w:r>
      <w:r>
        <w:rPr>
          <w:sz w:val="14"/>
          <w:szCs w:val="14"/>
        </w:rPr>
        <w:t xml:space="preserve">  </w:t>
      </w:r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 xml:space="preserve">R  </w:t>
      </w:r>
      <w:r>
        <w:rPr>
          <w:sz w:val="14"/>
          <w:szCs w:val="14"/>
        </w:rPr>
        <w:t xml:space="preserve">  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lastRenderedPageBreak/>
        <w:t>P/R</w:t>
      </w:r>
      <w:r>
        <w:rPr>
          <w:sz w:val="14"/>
          <w:szCs w:val="14"/>
        </w:rPr>
        <w:t xml:space="preserve">   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r>
        <w:rPr>
          <w:sz w:val="14"/>
          <w:szCs w:val="14"/>
        </w:rPr>
        <w:t xml:space="preserve">   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 xml:space="preserve">N.B.: per avere  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/>
  <w:defaultTabStop w:val="708"/>
  <w:hyphenationZone w:val="283"/>
  <w:characterSpacingControl w:val="doNotCompress"/>
  <w:compat/>
  <w:rsids>
    <w:rsidRoot w:val="00B769B6"/>
    <w:rsid w:val="00003097"/>
    <w:rsid w:val="000310BB"/>
    <w:rsid w:val="00045F72"/>
    <w:rsid w:val="00051EF6"/>
    <w:rsid w:val="000535C9"/>
    <w:rsid w:val="00074B76"/>
    <w:rsid w:val="000867A4"/>
    <w:rsid w:val="0008688C"/>
    <w:rsid w:val="000A31E2"/>
    <w:rsid w:val="000A39C9"/>
    <w:rsid w:val="000C2BBA"/>
    <w:rsid w:val="000D2764"/>
    <w:rsid w:val="000D364D"/>
    <w:rsid w:val="000E0638"/>
    <w:rsid w:val="001059FD"/>
    <w:rsid w:val="00116485"/>
    <w:rsid w:val="001164E4"/>
    <w:rsid w:val="00125452"/>
    <w:rsid w:val="001261C2"/>
    <w:rsid w:val="0012791F"/>
    <w:rsid w:val="00131B59"/>
    <w:rsid w:val="001328DE"/>
    <w:rsid w:val="00136147"/>
    <w:rsid w:val="00141D22"/>
    <w:rsid w:val="00145D35"/>
    <w:rsid w:val="00147A69"/>
    <w:rsid w:val="001534A4"/>
    <w:rsid w:val="00165474"/>
    <w:rsid w:val="0017292A"/>
    <w:rsid w:val="001A0E25"/>
    <w:rsid w:val="001B2622"/>
    <w:rsid w:val="001D5D37"/>
    <w:rsid w:val="001E5C47"/>
    <w:rsid w:val="001F3973"/>
    <w:rsid w:val="002127F9"/>
    <w:rsid w:val="00240DAC"/>
    <w:rsid w:val="00257472"/>
    <w:rsid w:val="00267F5A"/>
    <w:rsid w:val="002B0991"/>
    <w:rsid w:val="002B362F"/>
    <w:rsid w:val="002B6CCD"/>
    <w:rsid w:val="002D34F1"/>
    <w:rsid w:val="002D5267"/>
    <w:rsid w:val="002E62C9"/>
    <w:rsid w:val="002E68FA"/>
    <w:rsid w:val="002F38C8"/>
    <w:rsid w:val="00305842"/>
    <w:rsid w:val="00310398"/>
    <w:rsid w:val="00313652"/>
    <w:rsid w:val="00317DAC"/>
    <w:rsid w:val="00320A22"/>
    <w:rsid w:val="00324DC4"/>
    <w:rsid w:val="00334B69"/>
    <w:rsid w:val="00351294"/>
    <w:rsid w:val="00394578"/>
    <w:rsid w:val="003A1971"/>
    <w:rsid w:val="003B7947"/>
    <w:rsid w:val="003E6D87"/>
    <w:rsid w:val="003F0F93"/>
    <w:rsid w:val="00401548"/>
    <w:rsid w:val="004255AE"/>
    <w:rsid w:val="00444694"/>
    <w:rsid w:val="00455CBD"/>
    <w:rsid w:val="00460203"/>
    <w:rsid w:val="004630BC"/>
    <w:rsid w:val="00471046"/>
    <w:rsid w:val="004862EF"/>
    <w:rsid w:val="00494FAC"/>
    <w:rsid w:val="00497778"/>
    <w:rsid w:val="004979B0"/>
    <w:rsid w:val="004C167D"/>
    <w:rsid w:val="004F13BF"/>
    <w:rsid w:val="004F4A04"/>
    <w:rsid w:val="004F6DF8"/>
    <w:rsid w:val="004F7D14"/>
    <w:rsid w:val="0052304A"/>
    <w:rsid w:val="005271D1"/>
    <w:rsid w:val="0053394B"/>
    <w:rsid w:val="0054096F"/>
    <w:rsid w:val="00544CA6"/>
    <w:rsid w:val="005514B5"/>
    <w:rsid w:val="00556F84"/>
    <w:rsid w:val="0056041E"/>
    <w:rsid w:val="0058272D"/>
    <w:rsid w:val="0058684A"/>
    <w:rsid w:val="005A20EA"/>
    <w:rsid w:val="005F09E3"/>
    <w:rsid w:val="005F2BBC"/>
    <w:rsid w:val="005F6B18"/>
    <w:rsid w:val="00601EB1"/>
    <w:rsid w:val="00601F15"/>
    <w:rsid w:val="00607840"/>
    <w:rsid w:val="006224AC"/>
    <w:rsid w:val="00624EA8"/>
    <w:rsid w:val="00636E0E"/>
    <w:rsid w:val="006404DA"/>
    <w:rsid w:val="006B34C9"/>
    <w:rsid w:val="006D065A"/>
    <w:rsid w:val="006D65EA"/>
    <w:rsid w:val="006F2E4E"/>
    <w:rsid w:val="006F382B"/>
    <w:rsid w:val="00715A35"/>
    <w:rsid w:val="00737FB7"/>
    <w:rsid w:val="0077128E"/>
    <w:rsid w:val="00782976"/>
    <w:rsid w:val="00791781"/>
    <w:rsid w:val="007B76DA"/>
    <w:rsid w:val="007C5410"/>
    <w:rsid w:val="007F03E1"/>
    <w:rsid w:val="00802801"/>
    <w:rsid w:val="00825CDA"/>
    <w:rsid w:val="008426EC"/>
    <w:rsid w:val="00864712"/>
    <w:rsid w:val="00866E83"/>
    <w:rsid w:val="0087502C"/>
    <w:rsid w:val="00882EDA"/>
    <w:rsid w:val="0088324A"/>
    <w:rsid w:val="008A0F9A"/>
    <w:rsid w:val="008C522F"/>
    <w:rsid w:val="008E6CF3"/>
    <w:rsid w:val="008E709C"/>
    <w:rsid w:val="009130F9"/>
    <w:rsid w:val="00937CF6"/>
    <w:rsid w:val="00941F83"/>
    <w:rsid w:val="00945A53"/>
    <w:rsid w:val="0095271A"/>
    <w:rsid w:val="00957590"/>
    <w:rsid w:val="00961530"/>
    <w:rsid w:val="00962462"/>
    <w:rsid w:val="0096275A"/>
    <w:rsid w:val="00971786"/>
    <w:rsid w:val="009841E6"/>
    <w:rsid w:val="00985F0D"/>
    <w:rsid w:val="00986EF3"/>
    <w:rsid w:val="0099452A"/>
    <w:rsid w:val="00996FDF"/>
    <w:rsid w:val="009B6E4F"/>
    <w:rsid w:val="009B76EE"/>
    <w:rsid w:val="009C79F2"/>
    <w:rsid w:val="009C7F31"/>
    <w:rsid w:val="009D3D46"/>
    <w:rsid w:val="009D4738"/>
    <w:rsid w:val="009E21B1"/>
    <w:rsid w:val="009F34E9"/>
    <w:rsid w:val="009F3AF4"/>
    <w:rsid w:val="009F5AFC"/>
    <w:rsid w:val="00A06AE3"/>
    <w:rsid w:val="00A149CE"/>
    <w:rsid w:val="00A16D8E"/>
    <w:rsid w:val="00A30E16"/>
    <w:rsid w:val="00A41961"/>
    <w:rsid w:val="00A47F32"/>
    <w:rsid w:val="00A5395A"/>
    <w:rsid w:val="00A5749C"/>
    <w:rsid w:val="00A7341B"/>
    <w:rsid w:val="00A834B3"/>
    <w:rsid w:val="00AA0354"/>
    <w:rsid w:val="00AC2D54"/>
    <w:rsid w:val="00AC4918"/>
    <w:rsid w:val="00AE5E14"/>
    <w:rsid w:val="00AE5E87"/>
    <w:rsid w:val="00AE71AB"/>
    <w:rsid w:val="00AF56E9"/>
    <w:rsid w:val="00B05667"/>
    <w:rsid w:val="00B1773D"/>
    <w:rsid w:val="00B479A0"/>
    <w:rsid w:val="00B56C6B"/>
    <w:rsid w:val="00B61DA5"/>
    <w:rsid w:val="00B71636"/>
    <w:rsid w:val="00B73AFF"/>
    <w:rsid w:val="00B769B6"/>
    <w:rsid w:val="00B80C65"/>
    <w:rsid w:val="00B85345"/>
    <w:rsid w:val="00B90CAB"/>
    <w:rsid w:val="00B9682D"/>
    <w:rsid w:val="00B96A8F"/>
    <w:rsid w:val="00BC78B9"/>
    <w:rsid w:val="00BD3F05"/>
    <w:rsid w:val="00BE3AD3"/>
    <w:rsid w:val="00BF25E7"/>
    <w:rsid w:val="00C10407"/>
    <w:rsid w:val="00C11A95"/>
    <w:rsid w:val="00C204B2"/>
    <w:rsid w:val="00C25747"/>
    <w:rsid w:val="00C25B29"/>
    <w:rsid w:val="00C2624F"/>
    <w:rsid w:val="00C3478B"/>
    <w:rsid w:val="00C73869"/>
    <w:rsid w:val="00C74706"/>
    <w:rsid w:val="00C779E1"/>
    <w:rsid w:val="00C95846"/>
    <w:rsid w:val="00C97D2B"/>
    <w:rsid w:val="00CB5E3F"/>
    <w:rsid w:val="00CB7442"/>
    <w:rsid w:val="00CD3407"/>
    <w:rsid w:val="00CD4FB8"/>
    <w:rsid w:val="00CD7EBB"/>
    <w:rsid w:val="00CF183E"/>
    <w:rsid w:val="00CF52D0"/>
    <w:rsid w:val="00CF6D61"/>
    <w:rsid w:val="00D040F5"/>
    <w:rsid w:val="00D05B5D"/>
    <w:rsid w:val="00D25150"/>
    <w:rsid w:val="00D32C5C"/>
    <w:rsid w:val="00D34675"/>
    <w:rsid w:val="00D37F9A"/>
    <w:rsid w:val="00D42757"/>
    <w:rsid w:val="00D56CEF"/>
    <w:rsid w:val="00D658AD"/>
    <w:rsid w:val="00D65D7C"/>
    <w:rsid w:val="00D74625"/>
    <w:rsid w:val="00D83D65"/>
    <w:rsid w:val="00D964D3"/>
    <w:rsid w:val="00DA1287"/>
    <w:rsid w:val="00DA3BFA"/>
    <w:rsid w:val="00DA7F47"/>
    <w:rsid w:val="00DE36FA"/>
    <w:rsid w:val="00DE679B"/>
    <w:rsid w:val="00DF042E"/>
    <w:rsid w:val="00E0383E"/>
    <w:rsid w:val="00E16EE7"/>
    <w:rsid w:val="00E207FB"/>
    <w:rsid w:val="00E27BA9"/>
    <w:rsid w:val="00E37403"/>
    <w:rsid w:val="00E40BD1"/>
    <w:rsid w:val="00E42F60"/>
    <w:rsid w:val="00E60EF3"/>
    <w:rsid w:val="00E624C7"/>
    <w:rsid w:val="00E80607"/>
    <w:rsid w:val="00E83635"/>
    <w:rsid w:val="00E84202"/>
    <w:rsid w:val="00E947A9"/>
    <w:rsid w:val="00EA739E"/>
    <w:rsid w:val="00EA7E30"/>
    <w:rsid w:val="00EB1C05"/>
    <w:rsid w:val="00EC6A7A"/>
    <w:rsid w:val="00ED0609"/>
    <w:rsid w:val="00ED2E84"/>
    <w:rsid w:val="00EF6987"/>
    <w:rsid w:val="00F008A4"/>
    <w:rsid w:val="00F16A0B"/>
    <w:rsid w:val="00F37ABA"/>
    <w:rsid w:val="00F40C99"/>
    <w:rsid w:val="00F53770"/>
    <w:rsid w:val="00F537E8"/>
    <w:rsid w:val="00F55D44"/>
    <w:rsid w:val="00F606CE"/>
    <w:rsid w:val="00F75CF8"/>
    <w:rsid w:val="00F86972"/>
    <w:rsid w:val="00F96468"/>
    <w:rsid w:val="00FB1AE4"/>
    <w:rsid w:val="00FB2323"/>
    <w:rsid w:val="00FB4F2A"/>
    <w:rsid w:val="00FB574E"/>
    <w:rsid w:val="00FB7188"/>
    <w:rsid w:val="00FC39E0"/>
    <w:rsid w:val="00FD2F34"/>
    <w:rsid w:val="00FD5B94"/>
    <w:rsid w:val="00FF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90D8F-A833-4B59-9E14-215A2DFA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15</Pages>
  <Words>5890</Words>
  <Characters>33575</Characters>
  <Application>Microsoft Office Word</Application>
  <DocSecurity>0</DocSecurity>
  <Lines>279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208</cp:revision>
  <cp:lastPrinted>2018-02-02T14:54:00Z</cp:lastPrinted>
  <dcterms:created xsi:type="dcterms:W3CDTF">2018-02-01T10:15:00Z</dcterms:created>
  <dcterms:modified xsi:type="dcterms:W3CDTF">2018-04-05T13:54:00Z</dcterms:modified>
</cp:coreProperties>
</file>